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10155" w:h="2886" w:hRule="exact" w:wrap="none" w:vAnchor="page" w:hAnchor="page" w:x="1112" w:y="2895"/>
        <w:widowControl w:val="0"/>
        <w:shd w:val="clear" w:color="auto" w:fill="auto"/>
        <w:bidi w:val="0"/>
        <w:spacing w:before="0" w:after="140" w:line="240" w:lineRule="auto"/>
        <w:ind w:left="1191" w:right="2508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ПРОСВЕЩЕНИЯ</w:t>
        <w:br/>
        <w:t>РОССИЙСКОЙ ФЕДЕРАЦИИ</w:t>
      </w:r>
    </w:p>
    <w:p>
      <w:pPr>
        <w:pStyle w:val="Style5"/>
        <w:keepNext w:val="0"/>
        <w:keepLines w:val="0"/>
        <w:framePr w:w="10155" w:h="2886" w:hRule="exact" w:wrap="none" w:vAnchor="page" w:hAnchor="page" w:x="1112" w:y="2895"/>
        <w:widowControl w:val="0"/>
        <w:shd w:val="clear" w:color="auto" w:fill="auto"/>
        <w:bidi w:val="0"/>
        <w:spacing w:before="0" w:after="300" w:line="240" w:lineRule="auto"/>
        <w:ind w:left="1191" w:right="2508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(МИНПРОСВЕЩЕНИЯ РОССИИ)</w:t>
      </w:r>
    </w:p>
    <w:p>
      <w:pPr>
        <w:pStyle w:val="Style8"/>
        <w:keepNext w:val="0"/>
        <w:keepLines w:val="0"/>
        <w:framePr w:w="10155" w:h="2886" w:hRule="exact" w:wrap="none" w:vAnchor="page" w:hAnchor="page" w:x="1112" w:y="2895"/>
        <w:widowControl w:val="0"/>
        <w:shd w:val="clear" w:color="auto" w:fill="auto"/>
        <w:bidi w:val="0"/>
        <w:spacing w:before="0" w:line="240" w:lineRule="auto"/>
        <w:ind w:left="1191" w:right="2508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</w:t>
      </w:r>
      <w:bookmarkEnd w:id="0"/>
      <w:bookmarkEnd w:id="1"/>
    </w:p>
    <w:p>
      <w:pPr>
        <w:pStyle w:val="Style5"/>
        <w:keepNext w:val="0"/>
        <w:keepLines w:val="0"/>
        <w:framePr w:w="10155" w:h="2886" w:hRule="exact" w:wrap="none" w:vAnchor="page" w:hAnchor="page" w:x="1112" w:y="2895"/>
        <w:widowControl w:val="0"/>
        <w:shd w:val="clear" w:color="auto" w:fill="auto"/>
        <w:bidi w:val="0"/>
        <w:spacing w:before="0" w:after="360" w:line="240" w:lineRule="auto"/>
        <w:ind w:left="1191" w:right="2508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декабря 2019 г</w:t>
      </w:r>
    </w:p>
    <w:p>
      <w:pPr>
        <w:pStyle w:val="Style5"/>
        <w:keepNext w:val="0"/>
        <w:keepLines w:val="0"/>
        <w:framePr w:w="10155" w:h="2886" w:hRule="exact" w:wrap="none" w:vAnchor="page" w:hAnchor="page" w:x="1112" w:y="2895"/>
        <w:widowControl w:val="0"/>
        <w:shd w:val="clear" w:color="auto" w:fill="auto"/>
        <w:bidi w:val="0"/>
        <w:spacing w:before="0" w:after="0" w:line="240" w:lineRule="auto"/>
        <w:ind w:left="1191" w:right="2508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Москва</w:t>
      </w:r>
    </w:p>
    <w:p>
      <w:pPr>
        <w:pStyle w:val="Style10"/>
        <w:keepNext w:val="0"/>
        <w:keepLines w:val="0"/>
        <w:framePr w:w="1308" w:h="429" w:hRule="exact" w:wrap="none" w:vAnchor="page" w:hAnchor="page" w:x="9824" w:y="4758"/>
        <w:widowControl w:val="0"/>
        <w:shd w:val="clear" w:color="auto" w:fill="auto"/>
        <w:bidi w:val="0"/>
        <w:spacing w:before="0" w:after="0" w:line="240" w:lineRule="auto"/>
        <w:ind w:left="15" w:right="21" w:firstLine="0"/>
        <w:jc w:val="righ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vertAlign w:val="subscript"/>
          <w:lang w:val="ru-RU" w:eastAsia="ru-RU" w:bidi="ru-RU"/>
        </w:rPr>
        <w:t>№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Р-145</w:t>
      </w:r>
    </w:p>
    <w:p>
      <w:pPr>
        <w:pStyle w:val="Style5"/>
        <w:keepNext w:val="0"/>
        <w:keepLines w:val="0"/>
        <w:framePr w:w="10155" w:h="10161" w:hRule="exact" w:wrap="none" w:vAnchor="page" w:hAnchor="page" w:x="1112" w:y="6078"/>
        <w:widowControl w:val="0"/>
        <w:shd w:val="clear" w:color="auto" w:fill="auto"/>
        <w:bidi w:val="0"/>
        <w:spacing w:before="0" w:after="300" w:line="262" w:lineRule="auto"/>
        <w:ind w:left="33" w:right="18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методологии (целевой модели) наставничества обучающихся</w:t>
        <w:br/>
        <w:t>для организаций, осуществляющих образовательную деятельность</w:t>
        <w:br/>
        <w:t>по общеобразовательным, дополнительным общеобразовательным</w:t>
        <w:br/>
        <w:t>и программам среднего профессионального образования, в том числе</w:t>
        <w:br/>
        <w:t>с применением лучших практик обмена опытом между обучающимися</w:t>
      </w:r>
    </w:p>
    <w:p>
      <w:pPr>
        <w:pStyle w:val="Style5"/>
        <w:keepNext w:val="0"/>
        <w:keepLines w:val="0"/>
        <w:framePr w:w="10155" w:h="10161" w:hRule="exact" w:wrap="none" w:vAnchor="page" w:hAnchor="page" w:x="1112" w:y="6078"/>
        <w:widowControl w:val="0"/>
        <w:shd w:val="clear" w:color="auto" w:fill="auto"/>
        <w:bidi w:val="0"/>
        <w:spacing w:before="0" w:after="0" w:line="389" w:lineRule="auto"/>
        <w:ind w:left="33" w:right="18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достижения сквозного результата «Разработана методология</w:t>
        <w:br/>
        <w:t>(целевая модель) наставничества обучающихся для организаций, осуществляющих</w:t>
        <w:br/>
        <w:t>образовательную деятельность по общеобразовательным, дополнительным</w:t>
        <w:br/>
        <w:t>общеобразовательным и программам среднего профессионального образования,</w:t>
        <w:br/>
        <w:t>в том числе с применением лучших практик обмена опытом между</w:t>
        <w:br/>
        <w:t>обучающимися» федеральных проектов «Современная школа» (Е01.01.04), «Успех</w:t>
        <w:br/>
        <w:t>каждого ребенка» (Е02.02.06) и «Молодые профессионалы (Повышение</w:t>
        <w:br/>
        <w:t>конкурентоспособности профессионального образования)» (Е06.06.06)</w:t>
        <w:br/>
        <w:t>национального проекта «Образование»:</w:t>
      </w:r>
    </w:p>
    <w:p>
      <w:pPr>
        <w:pStyle w:val="Style5"/>
        <w:keepNext w:val="0"/>
        <w:keepLines w:val="0"/>
        <w:framePr w:w="10155" w:h="10161" w:hRule="exact" w:wrap="none" w:vAnchor="page" w:hAnchor="page" w:x="1112" w:y="6078"/>
        <w:widowControl w:val="0"/>
        <w:numPr>
          <w:ilvl w:val="0"/>
          <w:numId w:val="1"/>
        </w:numPr>
        <w:shd w:val="clear" w:color="auto" w:fill="auto"/>
        <w:tabs>
          <w:tab w:pos="1125" w:val="left"/>
        </w:tabs>
        <w:bidi w:val="0"/>
        <w:spacing w:before="0" w:after="0" w:line="389" w:lineRule="auto"/>
        <w:ind w:left="33" w:right="18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методологию (целевую модель) наставничества обучающихся</w:t>
        <w:br/>
        <w:t>для организаций, осуществляющих образовательную деятельность</w:t>
        <w:br/>
        <w:t>по общеобразовательным, дополнительным общеобразовательным и программам</w:t>
        <w:br/>
        <w:t>среднего профессионального образования, в том числе с применением лучших</w:t>
        <w:br/>
        <w:t>практик обмена опытом между обучающимися.</w:t>
      </w:r>
    </w:p>
    <w:p>
      <w:pPr>
        <w:pStyle w:val="Style5"/>
        <w:keepNext w:val="0"/>
        <w:keepLines w:val="0"/>
        <w:framePr w:w="10155" w:h="10161" w:hRule="exact" w:wrap="none" w:vAnchor="page" w:hAnchor="page" w:x="1112" w:y="6078"/>
        <w:widowControl w:val="0"/>
        <w:numPr>
          <w:ilvl w:val="0"/>
          <w:numId w:val="1"/>
        </w:numPr>
        <w:shd w:val="clear" w:color="auto" w:fill="auto"/>
        <w:tabs>
          <w:tab w:pos="1125" w:val="left"/>
        </w:tabs>
        <w:bidi w:val="0"/>
        <w:spacing w:before="0" w:after="0" w:line="389" w:lineRule="auto"/>
        <w:ind w:left="33" w:right="18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органам исполнительной власти субъектов Российской</w:t>
        <w:br/>
        <w:t>Федерации, осуществляющим государственное управление в сфере образования,</w:t>
      </w:r>
    </w:p>
    <w:p>
      <w:pPr>
        <w:pStyle w:val="Style14"/>
        <w:keepNext w:val="0"/>
        <w:keepLines w:val="0"/>
        <w:framePr w:w="10155" w:h="10161" w:hRule="exact" w:wrap="none" w:vAnchor="page" w:hAnchor="page" w:x="1112" w:y="6078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right="18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Министерства образования</w:t>
      </w:r>
    </w:p>
    <w:p>
      <w:pPr>
        <w:pStyle w:val="Style14"/>
        <w:keepNext w:val="0"/>
        <w:keepLines w:val="0"/>
        <w:framePr w:w="10155" w:h="10161" w:hRule="exact" w:wrap="none" w:vAnchor="page" w:hAnchor="page" w:x="1112" w:y="6078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right="18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24.01.2020</w:t>
      </w:r>
    </w:p>
    <w:p>
      <w:pPr>
        <w:pStyle w:val="Style14"/>
        <w:keepNext w:val="0"/>
        <w:keepLines w:val="0"/>
        <w:framePr w:w="10155" w:h="10161" w:hRule="exact" w:wrap="none" w:vAnchor="page" w:hAnchor="page" w:x="1112" w:y="6078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7983" w:right="18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Вх.№ 1336</w:t>
      </w:r>
    </w:p>
    <w:p>
      <w:pPr>
        <w:pStyle w:val="Style16"/>
        <w:keepNext w:val="0"/>
        <w:keepLines w:val="0"/>
        <w:framePr w:wrap="none" w:vAnchor="page" w:hAnchor="page" w:x="1124" w:y="15999"/>
        <w:widowControl w:val="0"/>
        <w:shd w:val="clear" w:color="auto" w:fill="auto"/>
        <w:bidi w:val="0"/>
        <w:spacing w:before="0" w:after="0" w:line="240" w:lineRule="auto"/>
        <w:ind w:left="9" w:right="6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методологии (целевой модели) - 02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031" w:y="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framePr w:w="10157" w:h="2448" w:hRule="exact" w:wrap="none" w:vAnchor="page" w:hAnchor="page" w:x="1073" w:y="1495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>
      <w:pPr>
        <w:pStyle w:val="Style5"/>
        <w:keepNext w:val="0"/>
        <w:keepLines w:val="0"/>
        <w:framePr w:wrap="none" w:vAnchor="page" w:hAnchor="page" w:x="1073" w:y="3948"/>
        <w:widowControl w:val="0"/>
        <w:numPr>
          <w:ilvl w:val="0"/>
          <w:numId w:val="1"/>
        </w:numPr>
        <w:shd w:val="clear" w:color="auto" w:fill="auto"/>
        <w:tabs>
          <w:tab w:pos="104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Style5"/>
        <w:keepNext w:val="0"/>
        <w:keepLines w:val="0"/>
        <w:framePr w:wrap="none" w:vAnchor="page" w:hAnchor="page" w:x="1078" w:y="53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Министра</w:t>
      </w:r>
    </w:p>
    <w:p>
      <w:pPr>
        <w:framePr w:wrap="none" w:vAnchor="page" w:hAnchor="page" w:x="6343" w:y="4395"/>
        <w:widowControl w:val="0"/>
        <w:rPr>
          <w:sz w:val="2"/>
          <w:szCs w:val="2"/>
        </w:rPr>
      </w:pPr>
      <w:r>
        <w:drawing>
          <wp:inline>
            <wp:extent cx="2932430" cy="13900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32430" cy="13900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framePr w:wrap="none" w:vAnchor="page" w:hAnchor="page" w:x="1092" w:y="159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методологии (целевой модели) - 02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rap="none" w:vAnchor="page" w:hAnchor="page" w:x="9643" w:y="18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5"/>
        <w:keepNext w:val="0"/>
        <w:keepLines w:val="0"/>
        <w:framePr w:w="10032" w:h="341" w:hRule="exact" w:wrap="none" w:vAnchor="page" w:hAnchor="page" w:x="1171" w:y="2806"/>
        <w:widowControl w:val="0"/>
        <w:shd w:val="clear" w:color="auto" w:fill="auto"/>
        <w:bidi w:val="0"/>
        <w:spacing w:before="0" w:after="0" w:line="240" w:lineRule="auto"/>
        <w:ind w:left="0" w:right="18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УТВЕРЖДЕНА</w:t>
      </w:r>
    </w:p>
    <w:p>
      <w:pPr>
        <w:pStyle w:val="Style5"/>
        <w:keepNext w:val="0"/>
        <w:keepLines w:val="0"/>
        <w:framePr w:w="10032" w:h="1008" w:hRule="exact" w:wrap="none" w:vAnchor="page" w:hAnchor="page" w:x="1171" w:y="3152"/>
        <w:widowControl w:val="0"/>
        <w:shd w:val="clear" w:color="auto" w:fill="auto"/>
        <w:tabs>
          <w:tab w:pos="7535" w:val="left"/>
        </w:tabs>
        <w:bidi w:val="0"/>
        <w:spacing w:before="0" w:after="0" w:line="259" w:lineRule="auto"/>
        <w:ind w:left="4977" w:right="29" w:firstLine="5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распоряжением Министерства</w:t>
        <w:br/>
        <w:t>просвещения Российской Федерации</w:t>
        <w:br/>
        <w:t>от «У/'&gt;;</w:t>
        <w:tab/>
        <w:t>2019 г. №</w:t>
      </w:r>
    </w:p>
    <w:p>
      <w:pPr>
        <w:framePr w:wrap="none" w:vAnchor="page" w:hAnchor="page" w:x="7162" w:y="3771"/>
        <w:widowControl w:val="0"/>
        <w:rPr>
          <w:sz w:val="2"/>
          <w:szCs w:val="2"/>
        </w:rPr>
      </w:pPr>
      <w:r>
        <w:drawing>
          <wp:inline>
            <wp:extent cx="987425" cy="3416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87425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10032" w:h="1661" w:hRule="exact" w:wrap="none" w:vAnchor="page" w:hAnchor="page" w:x="1171" w:y="603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Методология (целевая модель) наставничества обучающихся для организаций,</w:t>
        <w:br/>
        <w:t>осуществляющих образовательную деятельность по общеобразовательным,</w:t>
        <w:br/>
        <w:t>дополнительным общеобразовательным и программам среднего</w:t>
        <w:br/>
        <w:t>профессионального образования, в том числе с применением лучших практик</w:t>
        <w:br/>
        <w:t>обмена опытом между обучающимися</w:t>
      </w:r>
    </w:p>
    <w:p>
      <w:pPr>
        <w:pStyle w:val="Style16"/>
        <w:keepNext w:val="0"/>
        <w:keepLines w:val="0"/>
        <w:framePr w:wrap="none" w:vAnchor="page" w:hAnchor="page" w:x="1138" w:y="15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методологии (целевой модели) - 02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35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</w:t>
      </w:r>
    </w:p>
    <w:p>
      <w:pPr>
        <w:pStyle w:val="Style20"/>
        <w:keepNext w:val="0"/>
        <w:keepLines w:val="0"/>
        <w:framePr w:w="10032" w:h="12888" w:hRule="exact" w:wrap="none" w:vAnchor="page" w:hAnchor="page" w:x="1204" w:y="1999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100" w:line="379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2"/>
      <w:bookmarkEnd w:id="3"/>
    </w:p>
    <w:p>
      <w:pPr>
        <w:pStyle w:val="Style5"/>
        <w:keepNext w:val="0"/>
        <w:keepLines w:val="0"/>
        <w:framePr w:w="10032" w:h="12888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838" w:val="left"/>
        </w:tabs>
        <w:bidi w:val="0"/>
        <w:spacing w:before="0" w:after="0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</w:p>
    <w:p>
      <w:pPr>
        <w:pStyle w:val="Style5"/>
        <w:keepNext w:val="0"/>
        <w:keepLines w:val="0"/>
        <w:framePr w:w="10032" w:h="12888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838" w:val="left"/>
        </w:tabs>
        <w:bidi w:val="0"/>
        <w:spacing w:before="0" w:after="0"/>
        <w:ind w:left="40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>
      <w:pPr>
        <w:pStyle w:val="Style5"/>
        <w:keepNext w:val="0"/>
        <w:keepLines w:val="0"/>
        <w:framePr w:w="10032" w:h="12888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580" w:val="left"/>
        </w:tabs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внедрения целевой модели наставничества:</w:t>
      </w:r>
    </w:p>
    <w:p>
      <w:pPr>
        <w:pStyle w:val="Style5"/>
        <w:keepNext w:val="0"/>
        <w:keepLines w:val="0"/>
        <w:framePr w:w="10032" w:h="1288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0" w:right="1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9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0" w:right="16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02" w:val="left"/>
        </w:tabs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>
      <w:pPr>
        <w:pStyle w:val="Style5"/>
        <w:keepNext w:val="0"/>
        <w:keepLines w:val="0"/>
        <w:framePr w:w="10032" w:h="12773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861" w:val="left"/>
        </w:tabs>
        <w:bidi w:val="0"/>
        <w:spacing w:before="0" w:after="0"/>
        <w:ind w:left="44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Внедрение целевой модели наставничества осуществляется субъектами Российской Федерации на основе методических рекомендаций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426" w:y="1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4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77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Ведомственного проектного офиса национального проекта «Образование» (далее - ведомственный проектный офис).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numPr>
          <w:ilvl w:val="1"/>
          <w:numId w:val="3"/>
        </w:numPr>
        <w:shd w:val="clear" w:color="auto" w:fill="auto"/>
        <w:tabs>
          <w:tab w:pos="1867" w:val="left"/>
        </w:tabs>
        <w:bidi w:val="0"/>
        <w:spacing w:before="0" w:after="480" w:line="377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>
      <w:pPr>
        <w:pStyle w:val="Style20"/>
        <w:keepNext w:val="0"/>
        <w:keepLines w:val="0"/>
        <w:framePr w:w="10032" w:h="13238" w:hRule="exact" w:wrap="none" w:vAnchor="page" w:hAnchor="page" w:x="1204" w:y="2009"/>
        <w:widowControl w:val="0"/>
        <w:numPr>
          <w:ilvl w:val="0"/>
          <w:numId w:val="3"/>
        </w:numPr>
        <w:shd w:val="clear" w:color="auto" w:fill="auto"/>
        <w:tabs>
          <w:tab w:pos="1195" w:val="left"/>
        </w:tabs>
        <w:bidi w:val="0"/>
        <w:spacing w:before="0" w:after="0" w:line="379" w:lineRule="auto"/>
        <w:ind w:left="0" w:right="0" w:firstLine="8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Термины и определения</w:t>
      </w:r>
      <w:bookmarkEnd w:id="4"/>
      <w:bookmarkEnd w:id="5"/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35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5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Буллинг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4"/>
        <w:widowControl w:val="0"/>
        <w:shd w:val="clear" w:color="auto" w:fill="auto"/>
        <w:bidi w:val="0"/>
        <w:spacing w:before="0" w:after="0" w:line="377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Тьютор - специалист в области педагогики, который помогает обучающемуся определиться с индивидуальным образовательным маршрутом.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421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6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т, д.).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46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Эндаумент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>
      <w:pPr>
        <w:pStyle w:val="Style20"/>
        <w:keepNext w:val="0"/>
        <w:keepLines w:val="0"/>
        <w:framePr w:w="10032" w:h="12782" w:hRule="exact" w:wrap="none" w:vAnchor="page" w:hAnchor="page" w:x="1204" w:y="1999"/>
        <w:widowControl w:val="0"/>
        <w:numPr>
          <w:ilvl w:val="0"/>
          <w:numId w:val="3"/>
        </w:numPr>
        <w:shd w:val="clear" w:color="auto" w:fill="auto"/>
        <w:tabs>
          <w:tab w:pos="1186" w:val="left"/>
        </w:tabs>
        <w:bidi w:val="0"/>
        <w:spacing w:before="0" w:after="0"/>
        <w:ind w:left="0" w:right="0" w:firstLine="84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Ожидаемые результаты внедрения целевой модели наставничества</w:t>
      </w:r>
      <w:bookmarkEnd w:id="6"/>
      <w:bookmarkEnd w:id="7"/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680" w:val="left"/>
        </w:tabs>
        <w:bidi w:val="0"/>
        <w:spacing w:before="0" w:after="0" w:line="382" w:lineRule="auto"/>
        <w:ind w:left="46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внедрения целевой модели наставничества: измеримое улучшение показателей обучающихся в образовательной, культурной, спортивной и других сферах;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 числа обучающихся, прошедших профориентационные мероприятия;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59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7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практическая реализация концепции построения индивидуальных образовательных траекторий;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метакомпетенций;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эндаумента и сообщества благодарных выпускников.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632" w:val="left"/>
        </w:tabs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низкую мотивацию к учебе и саморазвитию, неудовлетворительную успеваемость;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невозможность качественной самореализации в рамках школьной программы;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условий для формирования активной гражданской позиции;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кризис самоидентификации, разрушение или низкий уровень сформированности ценностных и жизненных позиций и ориентиров;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78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8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условий для формирования метапредметных навыков и метакомпетенций;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высокий порог вхождения в образовательные программы, программы развития талантливых обучающихся;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адаптации в (новом) учебном коллективе: психологические, организационные и социальные.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646" w:val="left"/>
        </w:tabs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Внедрение целевой модели наставничества может повлиять в том числе на решение следующих проблем обучающегося профессиональной образовательной организации (далее - студента):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низкую мотивацию к учебе, неудовлетворительные образовательные результаты, дисциплинарные затруднения;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низкий уровень общей культуры, неразвитость метакомпетенций,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низкий уровень общепрофессиональных и профессиональных компетенций, как следствие - невостребованность на рынке;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мотивации и возможностей для участия в программах поддержки обучающихся и выпускников;</w:t>
      </w:r>
    </w:p>
    <w:p>
      <w:pPr>
        <w:pStyle w:val="Style5"/>
        <w:keepNext w:val="0"/>
        <w:keepLines w:val="0"/>
        <w:framePr w:w="10032" w:h="1324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93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9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660" w:val="left"/>
        </w:tabs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Внедрение целевой модели наставничества может повлиять в том числе на решение следующих проблем региона: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ценностную дезориентацию обучающихся, приводящую как к девиантному, так и к нейтральному в плане гражданской активности поведению;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налаженной связи между разными уровнями образования в регионе;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46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>
      <w:pPr>
        <w:pStyle w:val="Style20"/>
        <w:keepNext w:val="0"/>
        <w:keepLines w:val="0"/>
        <w:framePr w:w="10032" w:h="12317" w:hRule="exact" w:wrap="none" w:vAnchor="page" w:hAnchor="page" w:x="1204" w:y="1999"/>
        <w:widowControl w:val="0"/>
        <w:numPr>
          <w:ilvl w:val="0"/>
          <w:numId w:val="3"/>
        </w:numPr>
        <w:shd w:val="clear" w:color="auto" w:fill="auto"/>
        <w:tabs>
          <w:tab w:pos="1146" w:val="left"/>
        </w:tabs>
        <w:bidi w:val="0"/>
        <w:spacing w:before="0" w:after="0"/>
        <w:ind w:left="1140" w:right="0" w:hanging="34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Структура управления реализацией целевой модели наставничества в деятельности образовательных организаций</w:t>
      </w:r>
      <w:bookmarkEnd w:id="8"/>
      <w:bookmarkEnd w:id="9"/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660" w:val="left"/>
        </w:tabs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структуру управления процессом внедрения и реализации целевой модели наставничества в образовательные организации входят: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>
      <w:pPr>
        <w:pStyle w:val="Style5"/>
        <w:keepNext w:val="0"/>
        <w:keepLines w:val="0"/>
        <w:framePr w:w="10032" w:h="12317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88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10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77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Функции Регионального наставнического центра решением органа власти могут быть переданы уже существующей организации (подразделению организации), осуществляющей образовательную деятельность, региональному центру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WorldSkills,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77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Высшее должностное лицо субъекта Российской Федерации при участии во внедрении целевой модели наставничества на территории соответствующего субъекта Российской Федерации: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принимает решение о внедрении целевой модели наставничества;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77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>
      <w:pPr>
        <w:pStyle w:val="Style5"/>
        <w:keepNext w:val="0"/>
        <w:keepLines w:val="0"/>
        <w:framePr w:w="10032" w:h="13234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координацию внедрения целевой модели наставничества;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93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11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реализацию мероприятий по внедрению целевой модели наставничества;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координирует работу Регионального наставнического центра;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684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Регионального наставнического центра: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Федерации;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предложений по совершенствованию региональной системы внедрения целевой модели наставничества;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содействие привлечению к реализации наставнических программ образовательных организаций; предприятий и организаций региона;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30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12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 результатов мониторинга реализации программ наставничества в образовательных организациях;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822" w:val="left"/>
        </w:tabs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контролирует реализацию мероприятий по внедрению целевой модели наставничества;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54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13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661" w:val="left"/>
        </w:tabs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Функции образовательных организаций, осуществляющих внедрение целевой модели наставничества: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и реализация мероприятий дорожной карты внедрения целевой модели;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11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программ наставничества;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куратора внедрения целевой модели наставничества в образовательной организации;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инфраструктурное и материально-техническое обеспечение реализации программ наставничества;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формирования баз данных программ наставничества и лучших практик;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>
      <w:pPr>
        <w:pStyle w:val="Style5"/>
        <w:keepNext w:val="0"/>
        <w:keepLines w:val="0"/>
        <w:framePr w:w="10032" w:h="13238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98" w:val="left"/>
        </w:tabs>
        <w:bidi w:val="0"/>
        <w:spacing w:before="0" w:after="0"/>
        <w:ind w:left="44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21" w:y="1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14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зоне ответственности куратора относятся следующие задачи: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 и работа с базой наставников и наставляемых;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обучения наставников (в том числе привлечение экспертов для проведения обучения);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процедуры внедрения целевой модели наставничества;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проведения программ наставничества;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оценке вовлеченности обучающихся в различные формы наставничества;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организационных вопросов, возникающих в процессе реализации модели;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реализации и получение обратной связи от участников программы и иных причастных к программе лиц.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numPr>
          <w:ilvl w:val="1"/>
          <w:numId w:val="3"/>
        </w:numPr>
        <w:shd w:val="clear" w:color="auto" w:fill="auto"/>
        <w:tabs>
          <w:tab w:pos="1835" w:val="left"/>
        </w:tabs>
        <w:bidi w:val="0"/>
        <w:spacing w:before="0" w:after="0" w:line="382" w:lineRule="auto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вовлеченности обучающихся в различные формы наставничества.</w:t>
      </w:r>
    </w:p>
    <w:p>
      <w:pPr>
        <w:pStyle w:val="Style5"/>
        <w:keepNext w:val="0"/>
        <w:keepLines w:val="0"/>
        <w:framePr w:w="10032" w:h="12778" w:hRule="exact" w:wrap="none" w:vAnchor="page" w:hAnchor="page" w:x="1204" w:y="1989"/>
        <w:widowControl w:val="0"/>
        <w:shd w:val="clear" w:color="auto" w:fill="auto"/>
        <w:bidi w:val="0"/>
        <w:spacing w:before="0" w:after="0"/>
        <w:ind w:left="4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73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15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(примерная форма базы наставляемых представлена в Приложении).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991" w:val="left"/>
        </w:tabs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Комплект примерных нормативных документов, необходимых для внедрения целевой модели наставничества в субъектах Российской Федерации.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numPr>
          <w:ilvl w:val="2"/>
          <w:numId w:val="3"/>
        </w:numPr>
        <w:shd w:val="clear" w:color="auto" w:fill="auto"/>
        <w:tabs>
          <w:tab w:pos="2021" w:val="left"/>
        </w:tabs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9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 для внедрения целевой модели наставничества в субъекте Российской Федерации;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94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внедрения целевой модели наставничества в субъекте Российской Федерации;</w:t>
      </w:r>
    </w:p>
    <w:p>
      <w:pPr>
        <w:pStyle w:val="Style5"/>
        <w:keepNext w:val="0"/>
        <w:keepLines w:val="0"/>
        <w:framePr w:w="10032" w:h="13253" w:hRule="exact" w:wrap="none" w:vAnchor="page" w:hAnchor="page" w:x="1204" w:y="1994"/>
        <w:widowControl w:val="0"/>
        <w:shd w:val="clear" w:color="auto" w:fill="auto"/>
        <w:bidi w:val="0"/>
        <w:spacing w:before="0" w:after="0" w:line="386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проведения мониторинга эффективности программ наставничества в субъекте Российской Федерации;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402" w:y="1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16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ответственного должностного лица за внедрение целевой модели наставничества в субъекте Российской Федерации;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образовательных организаций, внедряющих целевую модель наставничества в субъекте Российской Федерации (Приложение);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внедрения целевой модели наставничества в субъекте Российской Федерации (Приложение).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numPr>
          <w:ilvl w:val="2"/>
          <w:numId w:val="3"/>
        </w:numPr>
        <w:shd w:val="clear" w:color="auto" w:fill="auto"/>
        <w:tabs>
          <w:tab w:pos="2076" w:val="left"/>
        </w:tabs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Распорядительный акт образовательной организации о внедрении целевой модели наставничества на уровне организации, включающий: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 для внедрения целевой модели наставничества в образовательной организации;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внедрения целевой модели наставничества в образовательной организации;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ответственных за материально-техническое обеспечение программы наставничества в организации;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проведения мониторинга эффективности программ наставничества;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внедрения целевой модели наставничества в образовательной организации (Приложение);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утверждение положения о программе наставничества в образовательной организации (Приложение);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shd w:val="clear" w:color="auto" w:fill="auto"/>
        <w:bidi w:val="0"/>
        <w:spacing w:before="0" w:after="0" w:line="382" w:lineRule="auto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утверждение дорожной карты внедрения целевой модели наставничества (Приложение).</w:t>
      </w:r>
    </w:p>
    <w:p>
      <w:pPr>
        <w:pStyle w:val="Style5"/>
        <w:keepNext w:val="0"/>
        <w:keepLines w:val="0"/>
        <w:framePr w:w="10032" w:h="13238" w:hRule="exact" w:wrap="none" w:vAnchor="page" w:hAnchor="page" w:x="1204" w:y="2009"/>
        <w:widowControl w:val="0"/>
        <w:numPr>
          <w:ilvl w:val="2"/>
          <w:numId w:val="3"/>
        </w:numPr>
        <w:shd w:val="clear" w:color="auto" w:fill="auto"/>
        <w:tabs>
          <w:tab w:pos="2076" w:val="left"/>
        </w:tabs>
        <w:bidi w:val="0"/>
        <w:spacing w:before="0" w:after="0"/>
        <w:ind w:left="4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41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17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Типовое положение о программе наставничества может включать в себя: описание форм программ наставничества;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права, обязанности и задачи наставников, наставляемых, кураторов и законных представителей наставляемых в случае, если участник программы несовершеннолетний;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требования, выдвигаемые к наставникам, изъявляющим желание принять участие в программе;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процедуры отбора и обучения наставников;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 формирования пар и групп из наставника и наставляемого (наставляемых);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 закрепления наставнических пар;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формы и сроки отчетности наставника и куратора о процессе реализации программы наставничества;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формы и условия поощрения наставника;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эффективности работы наставника;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numPr>
          <w:ilvl w:val="2"/>
          <w:numId w:val="3"/>
        </w:numPr>
        <w:shd w:val="clear" w:color="auto" w:fill="auto"/>
        <w:tabs>
          <w:tab w:pos="2166" w:val="left"/>
        </w:tabs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Дорожная карта внедрения целевой модели наставничества включает в себя следующую информацию (примерная форма дорожной карты представлена в Приложении):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реализации этапов программ наставничества;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78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18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0" w:line="377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460" w:line="377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привлечению наставников к реализации программ наставничества.</w:t>
      </w:r>
    </w:p>
    <w:p>
      <w:pPr>
        <w:pStyle w:val="Style20"/>
        <w:keepNext w:val="0"/>
        <w:keepLines w:val="0"/>
        <w:framePr w:w="10032" w:h="13214" w:hRule="exact" w:wrap="none" w:vAnchor="page" w:hAnchor="page" w:x="1204" w:y="1994"/>
        <w:widowControl w:val="0"/>
        <w:numPr>
          <w:ilvl w:val="0"/>
          <w:numId w:val="3"/>
        </w:numPr>
        <w:shd w:val="clear" w:color="auto" w:fill="auto"/>
        <w:tabs>
          <w:tab w:pos="1161" w:val="left"/>
        </w:tabs>
        <w:bidi w:val="0"/>
        <w:spacing w:before="0" w:after="0" w:line="379" w:lineRule="auto"/>
        <w:ind w:left="0" w:right="0" w:firstLine="82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Механизмы мотивации и поощрения наставников</w:t>
      </w:r>
      <w:bookmarkEnd w:id="10"/>
      <w:bookmarkEnd w:id="11"/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691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 п.; рассказывать о преимуществах роли наставника: возможностях личностного и социального роста, получения новых знаний и навыков.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691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популяризации роли наставника можно рекомендовать следующие меры: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конкурсов профессионального мастерства «Наставник года», «Лучшая пара “Наставники-”» и т. д.;</w:t>
      </w:r>
    </w:p>
    <w:p>
      <w:pPr>
        <w:pStyle w:val="Style5"/>
        <w:keepNext w:val="0"/>
        <w:keepLines w:val="0"/>
        <w:framePr w:w="10032" w:h="13214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поддержку системы наставничества через СМИ, создание специальной рубрики в социальных сетях или интернет-издании, например, «Наши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40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19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 д.);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руководителей всех уровней в программах наставничества; организацию сообществ для наставников с возможностью быстрого оповещения о новых интересных проектах, мероприятиях, разработках и т. д.;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 д.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892" w:val="left"/>
        </w:tabs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Возможные нематериальные (моральные) формы поощрений наставников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почетной грамотой;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почетного звания «Лучший наставник»;</w:t>
      </w:r>
    </w:p>
    <w:p>
      <w:pPr>
        <w:pStyle w:val="Style5"/>
        <w:keepNext w:val="0"/>
        <w:keepLines w:val="0"/>
        <w:framePr w:w="10032" w:h="13229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нагрудным знаком наставника;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93" w:y="1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20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иные.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могут применятся в целях поощрения: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благодарственные письма родителям наставников из числа обучающихся; 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наставникам возможности принимать участие в формировании предложений, касающихся развития организации;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при трудоустройстве;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нематериальное поощрение на рабочем месте: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получение дополнительных дней к отпуску;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расширенная медицинская страховка;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иные льготы и преимущества, предусмотренные в организации, в которой работает наставник.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796" w:val="left"/>
        </w:tabs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>
      <w:pPr>
        <w:pStyle w:val="Style5"/>
        <w:keepNext w:val="0"/>
        <w:keepLines w:val="0"/>
        <w:framePr w:w="10032" w:h="12768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45" w:y="1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21</w:t>
      </w:r>
    </w:p>
    <w:p>
      <w:pPr>
        <w:pStyle w:val="Style5"/>
        <w:keepNext w:val="0"/>
        <w:keepLines w:val="0"/>
        <w:framePr w:w="10032" w:h="5698" w:hRule="exact" w:wrap="none" w:vAnchor="page" w:hAnchor="page" w:x="1204" w:y="200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>
      <w:pPr>
        <w:pStyle w:val="Style5"/>
        <w:keepNext w:val="0"/>
        <w:keepLines w:val="0"/>
        <w:framePr w:w="10032" w:h="5698" w:hRule="exact" w:wrap="none" w:vAnchor="page" w:hAnchor="page" w:x="1204" w:y="2009"/>
        <w:widowControl w:val="0"/>
        <w:numPr>
          <w:ilvl w:val="1"/>
          <w:numId w:val="3"/>
        </w:numPr>
        <w:shd w:val="clear" w:color="auto" w:fill="auto"/>
        <w:tabs>
          <w:tab w:pos="1680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>
      <w:pPr>
        <w:pStyle w:val="Style20"/>
        <w:keepNext w:val="0"/>
        <w:keepLines w:val="0"/>
        <w:framePr w:w="10032" w:h="7109" w:hRule="exact" w:wrap="none" w:vAnchor="page" w:hAnchor="page" w:x="1204" w:y="8138"/>
        <w:widowControl w:val="0"/>
        <w:numPr>
          <w:ilvl w:val="0"/>
          <w:numId w:val="3"/>
        </w:numPr>
        <w:shd w:val="clear" w:color="auto" w:fill="auto"/>
        <w:tabs>
          <w:tab w:pos="1386" w:val="left"/>
        </w:tabs>
        <w:bidi w:val="0"/>
        <w:spacing w:before="0" w:after="0"/>
        <w:ind w:left="460" w:right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и оценка результатов реализации программы наставничества</w:t>
      </w:r>
      <w:bookmarkEnd w:id="12"/>
      <w:bookmarkEnd w:id="13"/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numPr>
          <w:ilvl w:val="1"/>
          <w:numId w:val="3"/>
        </w:numPr>
        <w:shd w:val="clear" w:color="auto" w:fill="auto"/>
        <w:tabs>
          <w:tab w:pos="1876" w:val="left"/>
        </w:tabs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shd w:val="clear" w:color="auto" w:fill="auto"/>
        <w:bidi w:val="0"/>
        <w:spacing w:before="0" w:after="0" w:line="382" w:lineRule="auto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shd w:val="clear" w:color="auto" w:fill="auto"/>
        <w:bidi w:val="0"/>
        <w:spacing w:before="0" w:after="0" w:line="382" w:lineRule="auto"/>
        <w:ind w:left="1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программы наставничества состоит из двух основных этапов:</w:t>
      </w:r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numPr>
          <w:ilvl w:val="0"/>
          <w:numId w:val="5"/>
        </w:numPr>
        <w:shd w:val="clear" w:color="auto" w:fill="auto"/>
        <w:tabs>
          <w:tab w:pos="1623" w:val="left"/>
        </w:tabs>
        <w:bidi w:val="0"/>
        <w:spacing w:before="0" w:after="0" w:line="38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качества процесса реализации программы наставничества;</w:t>
      </w:r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numPr>
          <w:ilvl w:val="0"/>
          <w:numId w:val="5"/>
        </w:numPr>
        <w:shd w:val="clear" w:color="auto" w:fill="auto"/>
        <w:tabs>
          <w:tab w:pos="1623" w:val="left"/>
          <w:tab w:pos="3309" w:val="left"/>
          <w:tab w:pos="7562" w:val="left"/>
        </w:tabs>
        <w:bidi w:val="0"/>
        <w:spacing w:before="0" w:after="0" w:line="382" w:lineRule="auto"/>
        <w:ind w:left="1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</w:t>
        <w:tab/>
        <w:t>мотивационно-личностного,</w:t>
        <w:tab/>
        <w:t>компетентностного,</w:t>
      </w:r>
    </w:p>
    <w:p>
      <w:pPr>
        <w:pStyle w:val="Style5"/>
        <w:keepNext w:val="0"/>
        <w:keepLines w:val="0"/>
        <w:framePr w:w="10032" w:h="7109" w:hRule="exact" w:wrap="none" w:vAnchor="page" w:hAnchor="page" w:x="1204" w:y="8138"/>
        <w:widowControl w:val="0"/>
        <w:shd w:val="clear" w:color="auto" w:fill="auto"/>
        <w:bidi w:val="0"/>
        <w:spacing w:before="0" w:after="0" w:line="382" w:lineRule="auto"/>
        <w:ind w:left="15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профессионального роста участников, динамика образовательных результатов.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54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22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numPr>
          <w:ilvl w:val="1"/>
          <w:numId w:val="3"/>
        </w:numPr>
        <w:shd w:val="clear" w:color="auto" w:fill="auto"/>
        <w:tabs>
          <w:tab w:pos="1775" w:val="left"/>
        </w:tabs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Этап 1. Мониторинг и оценка качества процесса реализации программы наставничества.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процесса реализации программ наставничества направлен на две ключевые цели: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numPr>
          <w:ilvl w:val="0"/>
          <w:numId w:val="7"/>
        </w:numPr>
        <w:shd w:val="clear" w:color="auto" w:fill="auto"/>
        <w:tabs>
          <w:tab w:pos="1568" w:val="left"/>
        </w:tabs>
        <w:bidi w:val="0"/>
        <w:spacing w:before="0" w:after="0"/>
        <w:ind w:left="1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качества реализуемой программы наставничества;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numPr>
          <w:ilvl w:val="0"/>
          <w:numId w:val="7"/>
        </w:numPr>
        <w:shd w:val="clear" w:color="auto" w:fill="auto"/>
        <w:tabs>
          <w:tab w:pos="1591" w:val="left"/>
        </w:tabs>
        <w:bidi w:val="0"/>
        <w:spacing w:before="0" w:after="0"/>
        <w:ind w:left="15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9"/>
        <w:widowControl w:val="0"/>
        <w:shd w:val="clear" w:color="auto" w:fill="auto"/>
        <w:bidi w:val="0"/>
        <w:spacing w:before="0" w:after="0"/>
        <w:ind w:left="4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анкетирования);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78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23</w:t>
      </w:r>
    </w:p>
    <w:p>
      <w:pPr>
        <w:pStyle w:val="Style5"/>
        <w:keepNext w:val="0"/>
        <w:keepLines w:val="0"/>
        <w:framePr w:w="10032" w:h="1421" w:hRule="exact" w:wrap="none" w:vAnchor="page" w:hAnchor="page" w:x="1204" w:y="1999"/>
        <w:widowControl w:val="0"/>
        <w:shd w:val="clear" w:color="auto" w:fill="auto"/>
        <w:bidi w:val="0"/>
        <w:spacing w:before="0" w:after="0" w:line="382" w:lineRule="auto"/>
        <w:ind w:left="4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результатам опроса в рамках первого этапа мониторинга будет предоставлен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-анализ (таблица 1) реализуемой программы наставничества.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</w:t>
      </w:r>
    </w:p>
    <w:tbl>
      <w:tblPr>
        <w:tblOverlap w:val="never"/>
        <w:jc w:val="left"/>
        <w:tblLayout w:type="fixed"/>
      </w:tblPr>
      <w:tblGrid>
        <w:gridCol w:w="3014"/>
        <w:gridCol w:w="3043"/>
        <w:gridCol w:w="3346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Факторы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SWOT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Позитивные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Негативные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Внутренние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Сильные стороны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Слабые стороны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Внешние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Возможности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403" w:h="1896" w:wrap="none" w:vAnchor="page" w:hAnchor="page" w:x="1732" w:y="3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Угрозы</w:t>
            </w:r>
          </w:p>
        </w:tc>
      </w:tr>
    </w:tbl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4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Сбор данных для построения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-анализа осуществляется посредством анкеты (Раздел 2.3 Приложения 2 к методическим рекомендациям ведомственного проектного офиса по внедрению целевой модели наставничества).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SWOT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-анализ рекомендуется проводить куратору программы.</w:t>
      </w:r>
    </w:p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4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(Раздел 2.4 Приложения 2 к методическим рекомендациям ведомственного проектного офиса по внедрению целевой модели наставничества).</w:t>
      </w:r>
    </w:p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4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Среди оцениваемых параметров:</w:t>
      </w:r>
    </w:p>
    <w:p>
      <w:pPr>
        <w:pStyle w:val="Style5"/>
        <w:keepNext w:val="0"/>
        <w:keepLines w:val="0"/>
        <w:framePr w:w="10032" w:h="9461" w:hRule="exact" w:wrap="none" w:vAnchor="page" w:hAnchor="page" w:x="1204" w:y="5777"/>
        <w:widowControl w:val="0"/>
        <w:shd w:val="clear" w:color="auto" w:fill="auto"/>
        <w:bidi w:val="0"/>
        <w:spacing w:before="0" w:after="0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сильные и слабые стороны программы наставничества;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288" w:h="293" w:hRule="exact" w:wrap="none" w:vAnchor="page" w:hAnchor="page" w:x="6393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24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программы наставничества и угрозы ее реализации;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процент посещения обучающимися творческих кружков, спортивных секций и внеурочных объединений;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tabs>
          <w:tab w:pos="2951" w:val="left"/>
          <w:tab w:pos="5471" w:val="left"/>
          <w:tab w:pos="7679" w:val="left"/>
        </w:tabs>
        <w:bidi w:val="0"/>
        <w:spacing w:before="0" w:after="0" w:line="384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процент</w:t>
        <w:tab/>
        <w:t>обучающихся,</w:t>
        <w:tab/>
        <w:t>прошедших</w:t>
        <w:tab/>
        <w:t>профессиональные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компетентностные тесты;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numPr>
          <w:ilvl w:val="1"/>
          <w:numId w:val="3"/>
        </w:numPr>
        <w:shd w:val="clear" w:color="auto" w:fill="auto"/>
        <w:tabs>
          <w:tab w:pos="1742" w:val="left"/>
        </w:tabs>
        <w:bidi w:val="0"/>
        <w:spacing w:before="0" w:after="0" w:line="384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Этап 2. Мониторинг и оценка влияния программ на всех участников.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Второй этап мониторинга позволяет оценить: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мотивационно-личностный и профессиональный рост участников программы наставничества;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метапредметных навыков и уровня вовлеченности обучающихся в образовательную деятельность;</w:t>
      </w:r>
    </w:p>
    <w:p>
      <w:pPr>
        <w:pStyle w:val="Style5"/>
        <w:keepNext w:val="0"/>
        <w:keepLines w:val="0"/>
        <w:framePr w:w="10032" w:h="12782" w:hRule="exact" w:wrap="none" w:vAnchor="page" w:hAnchor="page" w:x="1204" w:y="1994"/>
        <w:widowControl w:val="0"/>
        <w:shd w:val="clear" w:color="auto" w:fill="auto"/>
        <w:bidi w:val="0"/>
        <w:spacing w:before="0" w:after="0" w:line="384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качество изменений в освоении обучающимися образовательных программ;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88" w:y="1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25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динамику образовательных результатов с учетом эмоционально</w:t>
        <w:softHyphen/>
        <w:t>личностных, интеллектуальных, мотивационных и социальных черт участников.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Соответственно, все зависимые от воздействия программы наставничества параметры фиксируются дважды.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влияния программ наставничества на всех участников направлен на три ключевые цели.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numPr>
          <w:ilvl w:val="0"/>
          <w:numId w:val="9"/>
        </w:numPr>
        <w:shd w:val="clear" w:color="auto" w:fill="auto"/>
        <w:tabs>
          <w:tab w:pos="1518" w:val="left"/>
        </w:tabs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Глубокая оценка изучаемых личностных характеристик участников программы.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numPr>
          <w:ilvl w:val="0"/>
          <w:numId w:val="9"/>
        </w:numPr>
        <w:shd w:val="clear" w:color="auto" w:fill="auto"/>
        <w:tabs>
          <w:tab w:pos="1518" w:val="left"/>
        </w:tabs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numPr>
          <w:ilvl w:val="0"/>
          <w:numId w:val="9"/>
        </w:numPr>
        <w:shd w:val="clear" w:color="auto" w:fill="auto"/>
        <w:tabs>
          <w:tab w:pos="1523" w:val="left"/>
        </w:tabs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и необходимая корректировка сформированных стратегий образования пар «наставник - наставляемый».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Среди задач, решаемых на данном этапе мониторинга, можно выделить: научное и практическое обоснование требований к процессу организации программы наставничества, к личности наставника;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 w:line="382" w:lineRule="auto"/>
        <w:ind w:left="50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06" w:y="1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26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условий эффективной программы наставничества;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сравнение характеристик образовательного процесса на «входе» и «выходе» реализуемой программы;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11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данного этапа мониторинга являются оценка и динамика: развития гибких навыков участников программы;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качества изменений в освоении обучающимися образовательных программ;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степени включенности обучающихся в образовательные процессы организации;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«наставник - наставляемый».</w:t>
      </w:r>
    </w:p>
    <w:p>
      <w:pPr>
        <w:pStyle w:val="Style5"/>
        <w:keepNext w:val="0"/>
        <w:keepLines w:val="0"/>
        <w:framePr w:w="10032" w:h="13234" w:hRule="exact" w:wrap="none" w:vAnchor="page" w:hAnchor="page" w:x="1204" w:y="2013"/>
        <w:widowControl w:val="0"/>
        <w:shd w:val="clear" w:color="auto" w:fill="auto"/>
        <w:bidi w:val="0"/>
        <w:spacing w:before="0" w:after="0"/>
        <w:ind w:left="42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316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27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наставничества.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Среди оцениваемых параметров: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вовлеченность обучающихся в образовательную деятельность; успеваемость обучающихся по основным предметам;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сформированности гибких навыков;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желание посещения школы (для обучающихся);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личностной тревожности (для обучающихся);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понимание собственного будущего (для обучающихся); эмоциональное состояние при посещении школы (для обучающихся); желание высокой школьной успеваемости (для обучающихся); уровень профессионального выгорания (для педагогов); удовлетворенность профессией (для педагогов);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психологический климат в педагогическом коллективе (для педагогов); успешность (для работодателей);</w:t>
      </w:r>
    </w:p>
    <w:p>
      <w:pPr>
        <w:pStyle w:val="Style5"/>
        <w:keepNext w:val="0"/>
        <w:keepLines w:val="0"/>
        <w:framePr w:w="10032" w:h="9475" w:hRule="exact" w:wrap="none" w:vAnchor="page" w:hAnchor="page" w:x="1204" w:y="1994"/>
        <w:widowControl w:val="0"/>
        <w:shd w:val="clear" w:color="auto" w:fill="auto"/>
        <w:bidi w:val="0"/>
        <w:spacing w:before="0" w:after="0"/>
        <w:ind w:left="42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ожидаемый и реальный уровень включенности (для работодателей); ожидаемый и реальный процент возможных приглашений на стажировку (для работодателей).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234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28</w:t>
      </w:r>
    </w:p>
    <w:p>
      <w:pPr>
        <w:pStyle w:val="Style5"/>
        <w:keepNext w:val="0"/>
        <w:keepLines w:val="0"/>
        <w:framePr w:w="10032" w:h="989" w:hRule="exact" w:wrap="none" w:vAnchor="page" w:hAnchor="page" w:x="1204" w:y="2004"/>
        <w:widowControl w:val="0"/>
        <w:numPr>
          <w:ilvl w:val="0"/>
          <w:numId w:val="3"/>
        </w:numPr>
        <w:shd w:val="clear" w:color="auto" w:fill="auto"/>
        <w:tabs>
          <w:tab w:pos="1384" w:val="left"/>
        </w:tabs>
        <w:bidi w:val="0"/>
        <w:spacing w:before="0" w:after="0" w:line="382" w:lineRule="auto"/>
        <w:ind w:left="1380" w:right="0" w:hanging="6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Показатели эффективности внедрения целевой модели наставничества в субъектах Российской Федерации</w:t>
      </w:r>
    </w:p>
    <w:tbl>
      <w:tblPr>
        <w:tblOverlap w:val="never"/>
        <w:jc w:val="left"/>
        <w:tblLayout w:type="fixed"/>
      </w:tblPr>
      <w:tblGrid>
        <w:gridCol w:w="5520"/>
        <w:gridCol w:w="2203"/>
        <w:gridCol w:w="1954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2020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г.</w:t>
            </w:r>
          </w:p>
        </w:tc>
      </w:tr>
      <w:tr>
        <w:trPr>
          <w:trHeight w:val="37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30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</w:t>
            </w:r>
          </w:p>
        </w:tc>
      </w:tr>
      <w:tr>
        <w:trPr>
          <w:trHeight w:val="20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tabs>
                <w:tab w:pos="2030" w:val="left"/>
                <w:tab w:pos="4061" w:val="lef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детей и подростков в возрасте от 15 до 19 лет, проживающих в субъекте Российской</w:t>
              <w:tab/>
              <w:t>Федерации,</w:t>
              <w:tab/>
              <w:t>вошедших</w:t>
            </w:r>
          </w:p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программы наставничества в роли наставника,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77" w:h="11448" w:wrap="none" w:vAnchor="page" w:hAnchor="page" w:x="1559" w:y="3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77" w:h="11448" w:wrap="none" w:vAnchor="page" w:hAnchor="page" w:x="1559" w:y="35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77" w:h="11448" w:wrap="none" w:vAnchor="page" w:hAnchor="page" w:x="1559" w:y="3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220" w:y="14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29</w:t>
      </w:r>
    </w:p>
    <w:tbl>
      <w:tblPr>
        <w:tblOverlap w:val="never"/>
        <w:jc w:val="left"/>
        <w:tblLayout w:type="fixed"/>
      </w:tblPr>
      <w:tblGrid>
        <w:gridCol w:w="5530"/>
        <w:gridCol w:w="2203"/>
        <w:gridCol w:w="1958"/>
      </w:tblGrid>
      <w:tr>
        <w:trPr>
          <w:trHeight w:val="22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tabs>
                <w:tab w:pos="2443" w:val="left"/>
                <w:tab w:pos="4632" w:val="left"/>
              </w:tabs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</w:t>
              <w:tab/>
              <w:t>предоставив</w:t>
              <w:tab/>
              <w:t>своих</w:t>
            </w:r>
          </w:p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наставников,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tabs>
                <w:tab w:pos="1867" w:val="left"/>
                <w:tab w:pos="5251" w:val="righ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</w:t>
              <w:tab/>
              <w:t>количества</w:t>
              <w:tab/>
              <w:t>предприятий,</w:t>
            </w:r>
          </w:p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tabs>
                <w:tab w:pos="2539" w:val="left"/>
                <w:tab w:pos="5280" w:val="righ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предоставивших</w:t>
              <w:tab/>
              <w:t>своих</w:t>
              <w:tab/>
              <w:t>сотрудников</w:t>
            </w:r>
          </w:p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tabs>
                <w:tab w:pos="5285" w:val="righ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участия в программах наставничества в роли наставников, к общему количеству предприятий,</w:t>
              <w:tab/>
              <w:t>осуществляющих</w:t>
            </w:r>
          </w:p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деятельность в субъекте Российской Федерации)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</w:tr>
      <w:tr>
        <w:trPr>
          <w:trHeight w:val="14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12643" w:wrap="none" w:vAnchor="page" w:hAnchor="page" w:x="1545" w:y="20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tabs>
                <w:tab w:pos="3686" w:val="right"/>
                <w:tab w:pos="5323" w:val="right"/>
              </w:tabs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 количества наставляемых, удовлетворенных участием в программах наставничества, к общему количеству наставляемых,</w:t>
              <w:tab/>
              <w:t>принявших</w:t>
              <w:tab/>
              <w:t>участие</w:t>
            </w:r>
          </w:p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программах наставничества, реализуемых в субъекте Российской Федерации)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</w:t>
            </w:r>
          </w:p>
        </w:tc>
      </w:tr>
      <w:tr>
        <w:trPr>
          <w:trHeight w:val="16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91" w:h="12643" w:wrap="none" w:vAnchor="page" w:hAnchor="page" w:x="1545" w:y="20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9251315</wp:posOffset>
                </wp:positionV>
                <wp:extent cx="1767840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76784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299999999999997pt;margin-top:728.45000000000005pt;width:139.19999999999999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>
      <w:pPr>
        <w:pStyle w:val="Style16"/>
        <w:keepNext w:val="0"/>
        <w:keepLines w:val="0"/>
        <w:framePr w:wrap="none" w:vAnchor="page" w:hAnchor="page" w:x="6064" w:y="1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30</w:t>
      </w:r>
    </w:p>
    <w:tbl>
      <w:tblPr>
        <w:tblOverlap w:val="never"/>
        <w:jc w:val="left"/>
        <w:tblLayout w:type="fixed"/>
      </w:tblPr>
      <w:tblGrid>
        <w:gridCol w:w="5515"/>
        <w:gridCol w:w="2198"/>
        <w:gridCol w:w="1968"/>
      </w:tblGrid>
      <w:tr>
        <w:trPr>
          <w:trHeight w:val="2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82" w:h="2227" w:wrap="none" w:vAnchor="page" w:hAnchor="page" w:x="1389" w:y="2023"/>
              <w:widowControl w:val="0"/>
              <w:shd w:val="clear" w:color="auto" w:fill="auto"/>
              <w:tabs>
                <w:tab w:pos="1882" w:val="left"/>
                <w:tab w:pos="3691" w:val="lef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(отношение</w:t>
              <w:tab/>
              <w:t>количества</w:t>
              <w:tab/>
              <w:t>наставников,</w:t>
            </w:r>
          </w:p>
          <w:p>
            <w:pPr>
              <w:pStyle w:val="Style22"/>
              <w:keepNext w:val="0"/>
              <w:keepLines w:val="0"/>
              <w:framePr w:w="9682" w:h="2227" w:wrap="none" w:vAnchor="page" w:hAnchor="page" w:x="1389" w:y="2023"/>
              <w:widowControl w:val="0"/>
              <w:shd w:val="clear" w:color="auto" w:fill="auto"/>
              <w:tabs>
                <w:tab w:pos="2294" w:val="left"/>
                <w:tab w:pos="4325" w:val="left"/>
              </w:tabs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удовлетворенных участием в программах наставничества, к общему количеству наставников,</w:t>
              <w:tab/>
              <w:t>принявших</w:t>
              <w:tab/>
              <w:t>участие</w:t>
            </w:r>
          </w:p>
          <w:p>
            <w:pPr>
              <w:pStyle w:val="Style22"/>
              <w:keepNext w:val="0"/>
              <w:keepLines w:val="0"/>
              <w:framePr w:w="9682" w:h="2227" w:wrap="none" w:vAnchor="page" w:hAnchor="page" w:x="1389" w:y="2023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программах наставничества, реализуемых в субъекте Российской Федерации)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82" w:h="2227" w:wrap="none" w:vAnchor="page" w:hAnchor="page" w:x="1389" w:y="2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82" w:h="2227" w:wrap="none" w:vAnchor="page" w:hAnchor="page" w:x="1389" w:y="202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keepNext w:val="0"/>
        <w:keepLines w:val="0"/>
        <w:framePr w:w="9701" w:h="8645" w:hRule="exact" w:wrap="none" w:vAnchor="page" w:hAnchor="page" w:x="1369" w:y="5061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after="100" w:line="379" w:lineRule="auto"/>
        <w:ind w:left="0" w:right="0" w:firstLine="36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Нормативные основы целевой модели наставничества</w:t>
      </w:r>
      <w:bookmarkEnd w:id="14"/>
      <w:bookmarkEnd w:id="15"/>
    </w:p>
    <w:p>
      <w:pPr>
        <w:pStyle w:val="Style5"/>
        <w:keepNext w:val="0"/>
        <w:keepLines w:val="0"/>
        <w:framePr w:w="9701" w:h="8645" w:hRule="exact" w:wrap="none" w:vAnchor="page" w:hAnchor="page" w:x="1369" w:y="5061"/>
        <w:widowControl w:val="0"/>
        <w:numPr>
          <w:ilvl w:val="1"/>
          <w:numId w:val="3"/>
        </w:numPr>
        <w:shd w:val="clear" w:color="auto" w:fill="auto"/>
        <w:tabs>
          <w:tab w:pos="1210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p>
      <w:pPr>
        <w:pStyle w:val="Style5"/>
        <w:keepNext w:val="0"/>
        <w:keepLines w:val="0"/>
        <w:framePr w:w="9701" w:h="8645" w:hRule="exact" w:wrap="none" w:vAnchor="page" w:hAnchor="page" w:x="1369" w:y="506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Стратегия развития воспитания в Российской Федерации до 2025 года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 наставников.</w:t>
      </w:r>
    </w:p>
    <w:p>
      <w:pPr>
        <w:pStyle w:val="Style5"/>
        <w:keepNext w:val="0"/>
        <w:keepLines w:val="0"/>
        <w:framePr w:w="9701" w:h="8645" w:hRule="exact" w:wrap="none" w:vAnchor="page" w:hAnchor="page" w:x="1369" w:y="5061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>
      <w:pPr>
        <w:pStyle w:val="Style26"/>
        <w:keepNext w:val="0"/>
        <w:keepLines w:val="0"/>
        <w:framePr w:w="9480" w:h="566" w:hRule="exact" w:wrap="none" w:vAnchor="page" w:hAnchor="page" w:x="1398" w:y="1462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Стратегия развития воспитания в Российской Федерации до 2025 года, утвержденная распоряжением Правительства Российской Федерации от 29 мая 2015 г. № 996-р.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162" w:y="1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31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Всеобщей Декларацией добровольчества, принятой на XVI Всемирной конференции Международной ассоциации добровольческих усилий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(IAVE,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Амстердам, январь, 2001 год);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tabs>
          <w:tab w:pos="2597" w:val="left"/>
        </w:tabs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Конвенцией о правах ребенка, одобренной Генеральной Ассамблеей ООН 20 ноября 1989</w:t>
        <w:tab/>
        <w:t>г., ратифицированной Постановлением ВС СССР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13 июня 1990 г. № 1559;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Резолюцией Европейского парламента 201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l/2088(INI)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 декабря 2011 г. «О предотвращении преждевременного оставления школы».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numPr>
          <w:ilvl w:val="0"/>
          <w:numId w:val="11"/>
        </w:numPr>
        <w:shd w:val="clear" w:color="auto" w:fill="auto"/>
        <w:tabs>
          <w:tab w:pos="1286" w:val="left"/>
        </w:tabs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Конституция Российской Федерации;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Гражданский кодекс Российской Федерации;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Трудовой кодекс Российской Федерации;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11 августа 1995 г. № 135-ФЗ «О благотворительной деятельности и благотворительных организациях»;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19 мая 1995 г. № 82-ФЗ «Об общественных объединениях»;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12 января 1996 г. № 7-ФЗ «О некоммерческих организациях»;</w:t>
      </w:r>
    </w:p>
    <w:p>
      <w:pPr>
        <w:pStyle w:val="Style5"/>
        <w:keepNext w:val="0"/>
        <w:keepLines w:val="0"/>
        <w:framePr w:w="9533" w:h="13243" w:hRule="exact" w:wrap="none" w:vAnchor="page" w:hAnchor="page" w:x="1453" w:y="2004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№ 2705-р).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616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32</w:t>
      </w:r>
    </w:p>
    <w:p>
      <w:pPr>
        <w:pStyle w:val="Style5"/>
        <w:keepNext w:val="0"/>
        <w:keepLines w:val="0"/>
        <w:framePr w:w="9514" w:h="4766" w:hRule="exact" w:wrap="none" w:vAnchor="page" w:hAnchor="page" w:x="1463" w:y="1999"/>
        <w:widowControl w:val="0"/>
        <w:numPr>
          <w:ilvl w:val="0"/>
          <w:numId w:val="11"/>
        </w:numPr>
        <w:shd w:val="clear" w:color="auto" w:fill="auto"/>
        <w:tabs>
          <w:tab w:pos="1224" w:val="left"/>
        </w:tabs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Наставническую деятельность, в том числе в образовательной среде, регламентируют:</w:t>
      </w:r>
    </w:p>
    <w:p>
      <w:pPr>
        <w:pStyle w:val="Style5"/>
        <w:keepNext w:val="0"/>
        <w:keepLines w:val="0"/>
        <w:framePr w:w="9514" w:h="4766" w:hRule="exact" w:wrap="none" w:vAnchor="page" w:hAnchor="page" w:x="1463" w:y="1999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>
      <w:pPr>
        <w:pStyle w:val="Style5"/>
        <w:keepNext w:val="0"/>
        <w:keepLines w:val="0"/>
        <w:framePr w:w="9514" w:h="4766" w:hRule="exact" w:wrap="none" w:vAnchor="page" w:hAnchor="page" w:x="1463" w:y="1999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2403-Р);</w:t>
      </w:r>
    </w:p>
    <w:p>
      <w:pPr>
        <w:pStyle w:val="Style5"/>
        <w:keepNext w:val="0"/>
        <w:keepLines w:val="0"/>
        <w:framePr w:w="9514" w:h="4766" w:hRule="exact" w:wrap="none" w:vAnchor="page" w:hAnchor="page" w:x="1463" w:y="1999"/>
        <w:widowControl w:val="0"/>
        <w:shd w:val="clear" w:color="auto" w:fill="auto"/>
        <w:bidi w:val="0"/>
        <w:spacing w:before="0" w:after="0" w:line="38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29 декабря 2012 г. № 273-ФЗ «Об образовании в Российской Федерации».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5382" w:y="17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Приложение. Примерные формы документов</w:t>
      </w:r>
    </w:p>
    <w:p>
      <w:pPr>
        <w:pStyle w:val="Style5"/>
        <w:keepNext w:val="0"/>
        <w:keepLines w:val="0"/>
        <w:framePr w:w="14626" w:h="355" w:hRule="exact" w:wrap="none" w:vAnchor="page" w:hAnchor="page" w:x="1019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Примерная форма базы наставляемых</w:t>
      </w:r>
    </w:p>
    <w:tbl>
      <w:tblPr>
        <w:tblOverlap w:val="never"/>
        <w:jc w:val="left"/>
        <w:tblLayout w:type="fixed"/>
      </w:tblPr>
      <w:tblGrid>
        <w:gridCol w:w="302"/>
        <w:gridCol w:w="1262"/>
        <w:gridCol w:w="1330"/>
        <w:gridCol w:w="1291"/>
        <w:gridCol w:w="1272"/>
        <w:gridCol w:w="1051"/>
        <w:gridCol w:w="1075"/>
        <w:gridCol w:w="1354"/>
        <w:gridCol w:w="1032"/>
        <w:gridCol w:w="1070"/>
        <w:gridCol w:w="1042"/>
        <w:gridCol w:w="1325"/>
        <w:gridCol w:w="1219"/>
      </w:tblGrid>
      <w:tr>
        <w:trPr>
          <w:trHeight w:val="26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ФИО</w:t>
            </w:r>
          </w:p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наставляе</w:t>
            </w:r>
          </w:p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Контакта ые данные для связи (данные представи 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 рождения наставляе 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Основной запрос наставляе 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tabs>
                <w:tab w:pos="739" w:val="left"/>
              </w:tabs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вхожде НИЯ</w:t>
              <w:tab/>
              <w:t>в</w:t>
            </w:r>
          </w:p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 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ФИО наставн 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 наставнич 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работы/ учебы наставн 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заверше НИЯ програм 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 аты програ 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Ссылка на кейс/отзыв наставляе мого, размещен ные</w:t>
              <w:tab/>
              <w:t>на</w:t>
            </w:r>
          </w:p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сайте организац 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Отметка о прохожд ении программ ы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626" w:h="3696" w:wrap="none" w:vAnchor="page" w:hAnchor="page" w:x="1019" w:y="32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626" w:h="3696" w:wrap="none" w:vAnchor="page" w:hAnchor="page" w:x="1019" w:y="328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8287" w:y="1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framePr w:w="14626" w:h="360" w:hRule="exact" w:wrap="none" w:vAnchor="page" w:hAnchor="page" w:x="1073" w:y="2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Примерная форма базы наставников</w:t>
      </w:r>
    </w:p>
    <w:tbl>
      <w:tblPr>
        <w:tblOverlap w:val="never"/>
        <w:jc w:val="left"/>
        <w:tblLayout w:type="fixed"/>
      </w:tblPr>
      <w:tblGrid>
        <w:gridCol w:w="278"/>
        <w:gridCol w:w="840"/>
        <w:gridCol w:w="888"/>
        <w:gridCol w:w="998"/>
        <w:gridCol w:w="965"/>
        <w:gridCol w:w="893"/>
        <w:gridCol w:w="845"/>
        <w:gridCol w:w="1003"/>
        <w:gridCol w:w="1090"/>
        <w:gridCol w:w="864"/>
        <w:gridCol w:w="1104"/>
        <w:gridCol w:w="1094"/>
        <w:gridCol w:w="1042"/>
        <w:gridCol w:w="869"/>
        <w:gridCol w:w="854"/>
        <w:gridCol w:w="998"/>
      </w:tblGrid>
      <w:tr>
        <w:trPr>
          <w:trHeight w:val="3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ФИО</w:t>
            </w:r>
          </w:p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 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 ктные данны е для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работы/ учебы наставн 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 ные компет енции настав 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Важн ые для прогр аммы дости жения настав 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 есы наста 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Желае мый возраст наставл яемых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Ресурс времени на програм му наставн 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вхожд ения в прогр амму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ФИО наставл яемого (наставл яемых)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 наставн 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работы/ учебы наставл яемого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завер шения прогр 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 ьтаты прогр 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Ссылка на кейс/от зыв настав ника, размещ енные на сайте органи зации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626" w:h="4498" w:wrap="none" w:vAnchor="page" w:hAnchor="page" w:x="1073" w:y="26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626" w:h="4498" w:wrap="none" w:vAnchor="page" w:hAnchor="page" w:x="1073" w:y="265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8201" w:y="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</w:t>
      </w:r>
    </w:p>
    <w:p>
      <w:pPr>
        <w:pStyle w:val="Style16"/>
        <w:keepNext w:val="0"/>
        <w:keepLines w:val="0"/>
        <w:framePr w:wrap="none" w:vAnchor="page" w:hAnchor="page" w:x="972" w:y="1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3. Примерная форма дорожной карты внедрения целевой модели наставничества в образовательной организации</w:t>
      </w:r>
    </w:p>
    <w:tbl>
      <w:tblPr>
        <w:tblOverlap w:val="never"/>
        <w:jc w:val="left"/>
        <w:tblLayout w:type="fixed"/>
      </w:tblPr>
      <w:tblGrid>
        <w:gridCol w:w="10378"/>
        <w:gridCol w:w="1574"/>
        <w:gridCol w:w="2856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146" w:wrap="none" w:vAnchor="page" w:hAnchor="page" w:x="982" w:y="18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146" w:wrap="none" w:vAnchor="page" w:hAnchor="page" w:x="982" w:y="18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81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8194" w:y="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4</w:t>
      </w:r>
    </w:p>
    <w:tbl>
      <w:tblPr>
        <w:tblOverlap w:val="never"/>
        <w:jc w:val="left"/>
        <w:tblLayout w:type="fixed"/>
      </w:tblPr>
      <w:tblGrid>
        <w:gridCol w:w="10387"/>
        <w:gridCol w:w="1574"/>
        <w:gridCol w:w="2851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Поиск экспертов и материалов для проведение обучения наставников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наставников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групповой встречи наставников и наставляемых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13" w:h="8947" w:wrap="none" w:vAnchor="page" w:hAnchor="page" w:x="979" w:y="199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13" w:h="8947" w:wrap="none" w:vAnchor="page" w:hAnchor="page" w:x="979" w:y="199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8196" w:y="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5</w:t>
      </w:r>
    </w:p>
    <w:tbl>
      <w:tblPr>
        <w:tblOverlap w:val="never"/>
        <w:jc w:val="left"/>
        <w:tblLayout w:type="fixed"/>
      </w:tblPr>
      <w:tblGrid>
        <w:gridCol w:w="10382"/>
        <w:gridCol w:w="1570"/>
        <w:gridCol w:w="2856"/>
      </w:tblGrid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Регулярные встречи наставника и наставляемого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заключительной встречи наставника и наставляемого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4808" w:h="8894" w:wrap="none" w:vAnchor="page" w:hAnchor="page" w:x="982" w:y="198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08" w:h="8894" w:wrap="none" w:vAnchor="page" w:hAnchor="page" w:x="982" w:y="198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2"/>
      <w:numFmt w:val="decimal"/>
      <w:lvlText w:val="8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8"/>
      <w:sz w:val="19"/>
      <w:szCs w:val="19"/>
      <w:u w:val="none"/>
    </w:rPr>
  </w:style>
  <w:style w:type="character" w:customStyle="1" w:styleId="CharStyle17">
    <w:name w:val="Колонтитул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Заголовок №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Другое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Сноска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37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spacing w:after="300" w:line="204" w:lineRule="auto"/>
      <w:ind w:left="7980" w:hanging="6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8"/>
      <w:sz w:val="19"/>
      <w:szCs w:val="19"/>
      <w:u w:val="none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Заголовок №2"/>
    <w:basedOn w:val="Normal"/>
    <w:link w:val="CharStyle21"/>
    <w:pPr>
      <w:widowControl w:val="0"/>
      <w:shd w:val="clear" w:color="auto" w:fill="FFFFFF"/>
      <w:spacing w:line="382" w:lineRule="auto"/>
      <w:ind w:left="230" w:firstLine="4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2">
    <w:name w:val="Другое"/>
    <w:basedOn w:val="Normal"/>
    <w:link w:val="CharStyle23"/>
    <w:pPr>
      <w:widowControl w:val="0"/>
      <w:shd w:val="clear" w:color="auto" w:fill="FFFFFF"/>
      <w:spacing w:line="37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6">
    <w:name w:val="Сноска"/>
    <w:basedOn w:val="Normal"/>
    <w:link w:val="CharStyle27"/>
    <w:pPr>
      <w:widowControl w:val="0"/>
      <w:shd w:val="clear" w:color="auto" w:fill="FFFFFF"/>
      <w:spacing w:line="29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