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09" w:rsidRPr="00282809" w:rsidRDefault="00282809" w:rsidP="00282809">
      <w:pPr>
        <w:shd w:val="clear" w:color="auto" w:fill="FFFFFF"/>
        <w:spacing w:before="161" w:after="161" w:line="240" w:lineRule="auto"/>
        <w:ind w:left="439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  <w:lang w:eastAsia="ru-RU"/>
        </w:rPr>
        <w:t>Постановление Правительства РФ от 5 августа 2013 г. N 662 "Об осуществлении мониторинга системы образования" (с изменениями и дополнениями)</w:t>
      </w:r>
    </w:p>
    <w:p w:rsidR="00282809" w:rsidRPr="00282809" w:rsidRDefault="00282809" w:rsidP="00282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bookmarkStart w:id="0" w:name="text"/>
      <w:bookmarkEnd w:id="0"/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Постановление Правительства РФ от 5 августа 2013 г. N 662</w:t>
      </w: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"Об осуществлении мониторинга системы образования"</w:t>
      </w:r>
    </w:p>
    <w:p w:rsidR="00282809" w:rsidRPr="00282809" w:rsidRDefault="00282809" w:rsidP="00282809">
      <w:pPr>
        <w:pBdr>
          <w:bottom w:val="dotted" w:sz="6" w:space="0" w:color="3272C0"/>
        </w:pBdr>
        <w:shd w:val="clear" w:color="auto" w:fill="FFFFFF"/>
        <w:spacing w:after="351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С изменениями и дополнениями от: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21 марта, 25 мая 2019 г., 12 марта 2020 г.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 соответствии с </w:t>
      </w:r>
      <w:hyperlink r:id="rId4" w:anchor="block_109167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частью 5 статьи 97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1. Утвердить прилагаемые: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5" w:anchor="block_1000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Правила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осуществления мониторинга системы образования;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6" w:anchor="block_2000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перечень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обязательной информации о системе образования, подлежащей мониторингу.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3. Настоящее постановление вступает в силу с 1 сентября 2013 г.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282809" w:rsidRPr="00282809" w:rsidTr="00282809">
        <w:tc>
          <w:tcPr>
            <w:tcW w:w="3300" w:type="pct"/>
            <w:shd w:val="clear" w:color="auto" w:fill="FFFFFF"/>
            <w:vAlign w:val="bottom"/>
            <w:hideMark/>
          </w:tcPr>
          <w:p w:rsidR="00282809" w:rsidRPr="00282809" w:rsidRDefault="00282809" w:rsidP="00282809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Правительства</w:t>
            </w:r>
            <w:r w:rsidRPr="00282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82809" w:rsidRPr="00282809" w:rsidRDefault="00282809" w:rsidP="00282809">
            <w:pPr>
              <w:spacing w:before="88" w:after="88" w:line="240" w:lineRule="auto"/>
              <w:ind w:left="88" w:right="88"/>
              <w:jc w:val="right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282809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Д. Медведев</w:t>
            </w:r>
          </w:p>
        </w:tc>
      </w:tr>
    </w:tbl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Москва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5 августа 2013 г. N 662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Правила</w:t>
      </w: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осуществления мониторинга системы образования</w:t>
      </w: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</w: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lastRenderedPageBreak/>
        <w:t>(утв. </w:t>
      </w:r>
      <w:hyperlink r:id="rId7" w:history="1">
        <w:r w:rsidRPr="00282809">
          <w:rPr>
            <w:rFonts w:ascii="Times New Roman" w:eastAsia="Times New Roman" w:hAnsi="Times New Roman" w:cs="Times New Roman"/>
            <w:b/>
            <w:bCs/>
            <w:color w:val="3272C0"/>
            <w:sz w:val="35"/>
            <w:lang w:eastAsia="ru-RU"/>
          </w:rPr>
          <w:t>постановлением</w:t>
        </w:r>
      </w:hyperlink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 Правительства РФ от 5 августа 2013 г. N 662)</w:t>
      </w:r>
    </w:p>
    <w:p w:rsidR="00282809" w:rsidRPr="00282809" w:rsidRDefault="00282809" w:rsidP="00282809">
      <w:pPr>
        <w:pBdr>
          <w:bottom w:val="dotted" w:sz="6" w:space="0" w:color="3272C0"/>
        </w:pBdr>
        <w:shd w:val="clear" w:color="auto" w:fill="FFFFFF"/>
        <w:spacing w:after="351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С изменениями и дополнениями от: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25 мая 2019 г.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1. Настоящие Правила устанавливают порядок осуществления мониторинга системы образования (далее - мониторинг).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282809" w:rsidRPr="00282809" w:rsidRDefault="00282809" w:rsidP="002828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Пункт 4 изменен с 7 июня 2019 г. - </w:t>
      </w:r>
      <w:hyperlink r:id="rId8" w:anchor="block_1011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России от 25 мая 2019 г. N 657</w:t>
      </w:r>
    </w:p>
    <w:p w:rsidR="00282809" w:rsidRPr="00282809" w:rsidRDefault="00282809" w:rsidP="002828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9" w:anchor="block_1004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См. предыдущую редакцию</w:t>
        </w:r>
      </w:hyperlink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10" w:anchor="block_1000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Показатели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 мониторинга и методика их расчета определяются в соответствии с установленной сферой ведения Министерством просвещения Российской </w:t>
      </w: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 </w:t>
      </w:r>
      <w:hyperlink r:id="rId11" w:anchor="block_2000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перечнем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обязательной информации о системе образования, подлежащей мониторингу, утвержденным </w:t>
      </w:r>
      <w:hyperlink r:id="rId1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постановлением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Российской Федерации от 5 августа 2013 г. N 662 "Об осуществлении мониторинга системы образования", за исключением показателей мониторинга и методики их расчета в части информации, предусмотренной </w:t>
      </w:r>
      <w:hyperlink r:id="rId13" w:anchor="block_2010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подпунктом "б" пункта 10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указанного перечня.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Показатели мониторинга и методика их расчета в части информации, предусмотренной </w:t>
      </w:r>
      <w:hyperlink r:id="rId14" w:anchor="block_2010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подпунктом "б" пункта 10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перечня, указанного в </w:t>
      </w:r>
      <w:hyperlink r:id="rId15" w:anchor="block_20041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абзаце втором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настоящего 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282809" w:rsidRPr="00282809" w:rsidRDefault="00282809" w:rsidP="002828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Пункт 5 изменен с 7 июня 2019 г. - </w:t>
      </w:r>
      <w:hyperlink r:id="rId16" w:anchor="block_1011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России от 25 мая 2019 г. N 657</w:t>
      </w:r>
    </w:p>
    <w:p w:rsidR="00282809" w:rsidRPr="00282809" w:rsidRDefault="00282809" w:rsidP="002828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17" w:anchor="block_1005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См. предыдущую редакцию</w:t>
        </w:r>
      </w:hyperlink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5. Cбор, обработку и анализ информации в отношении составляющих системы образования, предусмотренных </w:t>
      </w:r>
      <w:hyperlink r:id="rId18" w:anchor="block_108126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частью 1 статьи 10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Федерального закона "Об образовании в Российской Федерации", вне зависимости от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 </w:t>
      </w:r>
      <w:hyperlink r:id="rId19" w:anchor="block_81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статье 81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 соответствии с установленной сферой ведения Министерство просвещения Российской Федерации и Министерство науки и высшего образования Российской Федерации.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образования и науки.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Сбор и обработку при проведении мониторинга информации, предусмотренной </w:t>
      </w:r>
      <w:hyperlink r:id="rId20" w:anchor="block_2010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подпунктом "б" пункта 10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перечня, указанного в </w:t>
      </w:r>
      <w:hyperlink r:id="rId21" w:anchor="block_20041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абзаце втором пункта 4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настоящих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сфере ведения.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 </w:t>
      </w:r>
      <w:hyperlink r:id="rId2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Федеральным законом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"Об образовании в Российской Федерации".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 </w:t>
      </w:r>
      <w:hyperlink r:id="rId23" w:anchor="block_2000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перечнем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, указанным в </w:t>
      </w:r>
      <w:hyperlink r:id="rId24" w:anchor="block_1004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пункте 4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настоящих Правил.</w:t>
      </w:r>
    </w:p>
    <w:p w:rsidR="00282809" w:rsidRPr="00282809" w:rsidRDefault="00282809" w:rsidP="002828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Пункт 7 изменен с 7 июня 2019 г. - </w:t>
      </w:r>
      <w:hyperlink r:id="rId25" w:anchor="block_101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России от 25 мая 2019 г. N 657</w:t>
      </w:r>
    </w:p>
    <w:p w:rsidR="00282809" w:rsidRPr="00282809" w:rsidRDefault="00282809" w:rsidP="002828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26" w:anchor="block_1007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См. предыдущую редакцию</w:t>
        </w:r>
      </w:hyperlink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 Мониторинг информации, предусмотренной </w:t>
      </w:r>
      <w:hyperlink r:id="rId27" w:anchor="block_2010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подпунктом "б" пункта 10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перечня, указанного в </w:t>
      </w:r>
      <w:hyperlink r:id="rId28" w:anchor="block_20041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абзаце втором пункта 4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282809" w:rsidRPr="00282809" w:rsidRDefault="00282809" w:rsidP="002828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Пункт 8 изменен с 7 июня 2019 г. - </w:t>
      </w:r>
      <w:hyperlink r:id="rId29" w:anchor="block_1013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России от 25 мая 2019 г. N 657</w:t>
      </w:r>
    </w:p>
    <w:p w:rsidR="00282809" w:rsidRPr="00282809" w:rsidRDefault="00282809" w:rsidP="002828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30" w:anchor="block_1008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См. предыдущую редакцию</w:t>
        </w:r>
      </w:hyperlink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 </w:t>
      </w:r>
      <w:hyperlink r:id="rId31" w:anchor="block_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формам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, установленным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 Результаты проведенного анализа информации, предусмотренной </w:t>
      </w:r>
      <w:hyperlink r:id="rId32" w:anchor="block_2010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подпунктом "б" пункта 10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перечня, указанного в </w:t>
      </w:r>
      <w:hyperlink r:id="rId33" w:anchor="block_20041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абзаце втором пункта 4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282809" w:rsidRPr="00282809" w:rsidRDefault="00282809" w:rsidP="002828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Пункт 9 изменен с 7 июня 2019 г. - </w:t>
      </w:r>
      <w:hyperlink r:id="rId34" w:anchor="block_1014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России от 25 мая 2019 г. N 657</w:t>
      </w:r>
    </w:p>
    <w:p w:rsidR="00282809" w:rsidRPr="00282809" w:rsidRDefault="00282809" w:rsidP="002828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35" w:anchor="block_1009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См. предыдущую редакцию</w:t>
        </w:r>
      </w:hyperlink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соответствии с установленной сферой ведения </w:t>
      </w:r>
      <w:hyperlink r:id="rId36" w:anchor="block_6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итоговые отчеты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, за исключением итоговых отчетов в отношении федеральных государственных организаций.</w:t>
      </w:r>
    </w:p>
    <w:p w:rsidR="00282809" w:rsidRPr="00282809" w:rsidRDefault="00282809" w:rsidP="002828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Пункт 10 изменен с 7 июня 2019 г. - </w:t>
      </w:r>
      <w:hyperlink r:id="rId37" w:anchor="block_1015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России от 25 мая 2019 г. N 657</w:t>
      </w:r>
    </w:p>
    <w:p w:rsidR="00282809" w:rsidRPr="00282809" w:rsidRDefault="00282809" w:rsidP="002828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38" w:anchor="block_1010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См. предыдущую редакцию</w:t>
        </w:r>
      </w:hyperlink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декабря года, следующего за отчетным годом, </w:t>
      </w:r>
      <w:hyperlink r:id="rId39" w:anchor="block_1000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представляют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 целях обеспечения информационной открытости отчеты о результатах мониторинга размещаются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не позднее одного месяца со дня их представления в Правительство Российской Федерации.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Перечень</w:t>
      </w: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обязательной информации о системе образования, подлежащей мониторингу</w:t>
      </w: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</w: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lastRenderedPageBreak/>
        <w:t>(утв. </w:t>
      </w:r>
      <w:hyperlink r:id="rId40" w:history="1">
        <w:r w:rsidRPr="00282809">
          <w:rPr>
            <w:rFonts w:ascii="Times New Roman" w:eastAsia="Times New Roman" w:hAnsi="Times New Roman" w:cs="Times New Roman"/>
            <w:b/>
            <w:bCs/>
            <w:color w:val="3272C0"/>
            <w:sz w:val="35"/>
            <w:lang w:eastAsia="ru-RU"/>
          </w:rPr>
          <w:t>постановлением</w:t>
        </w:r>
      </w:hyperlink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 Правительства РФ от 5 августа 2013 г. N 662)</w:t>
      </w:r>
    </w:p>
    <w:p w:rsidR="00282809" w:rsidRPr="00282809" w:rsidRDefault="00282809" w:rsidP="00282809">
      <w:pPr>
        <w:pBdr>
          <w:bottom w:val="dotted" w:sz="6" w:space="0" w:color="3272C0"/>
        </w:pBdr>
        <w:shd w:val="clear" w:color="auto" w:fill="FFFFFF"/>
        <w:spacing w:after="351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С изменениями и дополнениями от: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21 марта, 25 мая 2019 г., 12 марта 2020 г.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I. Общее образование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1. Сведения о развитии дошкольного образования: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материально-техническое и информационное обеспечение дошкольных образовательных организаций;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д) условия получения дошкольного образования лицами с ограниченными возможностями здоровья и инвалидами;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е) состояние здоровья лиц, обучающихся по программам дошкольного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з) финансово-экономическая деятельность дошкольных образовательных организаций;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2. Сведения о развитии начального общего образования, основного общего образования и среднего общего образования: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к) создание безопасных условий при организации образовательного процесса в общеобразовательных организациях.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II. Профессиональное образование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3. Сведения о развитии среднего профессионального образования: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4. Сведения о развитии высшего образования: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уровень доступности высшего образования и численность населения, получающего высшее образование;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III. Дополнительное образование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5. Сведения о развитии дополнительного образования детей и взрослых: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численность населения, обучающегося по дополнительным общеобразовательным программам;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и) учебные и внеучебные достижения лиц, обучающихся по программам дополнительного образования детей.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6. Сведения о развитии дополнительного профессионального образования: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численность населения, обучающегося по дополнительным профессиональным программам;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282809" w:rsidRPr="00282809" w:rsidRDefault="00282809" w:rsidP="002828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Раздел III дополнен пунктом 6.1 с 21 марта 2020 г. - </w:t>
      </w:r>
      <w:hyperlink r:id="rId41" w:anchor="block_1000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России от 12 марта 2020 г. N 264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6</w:t>
      </w:r>
      <w:r w:rsidRPr="00282809">
        <w:rPr>
          <w:rFonts w:ascii="Times New Roman" w:eastAsia="Times New Roman" w:hAnsi="Times New Roman" w:cs="Times New Roman"/>
          <w:color w:val="464C55"/>
          <w:sz w:val="21"/>
          <w:szCs w:val="21"/>
          <w:vertAlign w:val="superscript"/>
          <w:lang w:eastAsia="ru-RU"/>
        </w:rPr>
        <w:t> 1</w:t>
      </w: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 Сведения о подготовке государственных гражданских служащих Российской Федерации по дополнительным профессиональным программам: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численность государственных гражданских служащих Российской Федерации, обучающихся по дополнительным профессиональным программам;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образовательные технологии, используемые при реализации дополнительных профессиональных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профессионально-общественная аккредитация дополнительных профессиональных программ;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оценка качества подготовки государственных гражданских служащих Российской Федерации по дополнительным профессиональным программам.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IV. Профессиональное обучение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7. Сведения о развитии профессионального обучения: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численность населения, обучающегося по программам профессионального обучения;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д) условия профессионального обучения лиц с ограниченными возможностями здоровья и инвалидов;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и) сведения о представителях работодателей, участвующих в учебном процессе.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282809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V. Дополнительная информация о системе образования</w:t>
      </w:r>
    </w:p>
    <w:p w:rsidR="00282809" w:rsidRPr="00282809" w:rsidRDefault="00282809" w:rsidP="0028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282809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8. Сведения об интеграции образования и науки, а также образования и сферы труда: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интеграция образования и науки;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участие организаций различных отраслей экономики в обеспечении и осуществлении образовательной деятельности.</w:t>
      </w:r>
    </w:p>
    <w:p w:rsidR="00282809" w:rsidRPr="00282809" w:rsidRDefault="00282809" w:rsidP="002828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Пункт 9 изменен с 30 марта 2019 г. - </w:t>
      </w:r>
      <w:hyperlink r:id="rId42" w:anchor="block_100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России от 21 марта 2019 г. N 292</w:t>
      </w:r>
    </w:p>
    <w:p w:rsidR="00282809" w:rsidRPr="00282809" w:rsidRDefault="00282809" w:rsidP="002828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43" w:anchor="block_2009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См. предыдущую редакцию</w:t>
        </w:r>
      </w:hyperlink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9. Сведения об интеграции российского образования с мировым образовательным пространством: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 численность иностранных обучающихся по основным и дополнительным образовательным программам;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 численность иностранных педагогических и научных работников;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 информация об иностранных и (или) международных организациях, с которыми российскими образовательными организациями заключены договоры по вопросам образования и науки.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10. Развитие системы оценки качества образования и информационной прозрачности системы образования: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оценка деятельности системы образования гражданами;</w:t>
      </w:r>
    </w:p>
    <w:p w:rsidR="00282809" w:rsidRPr="00282809" w:rsidRDefault="00282809" w:rsidP="00282809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Подпункт "б" изменен с 7 июня 2019 г. - </w:t>
      </w:r>
      <w:hyperlink r:id="rId44" w:anchor="block_100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</w:t>
        </w:r>
      </w:hyperlink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России от 25 мая 2019 г. N 657</w:t>
      </w:r>
    </w:p>
    <w:p w:rsidR="00282809" w:rsidRPr="00282809" w:rsidRDefault="00282809" w:rsidP="00282809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45" w:anchor="block_20102" w:history="1">
        <w:r w:rsidRPr="00282809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См. предыдущую редакцию</w:t>
        </w:r>
      </w:hyperlink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развитие механизмов государственно-частного управления в системе образования;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развитие региональных систем оценки качества образования.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социально-демографические характеристики и социальная интеграция;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ценностные ориентации молодежи и ее участие в общественных достижениях;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образование и занятость молодежи;</w:t>
      </w:r>
    </w:p>
    <w:p w:rsidR="00282809" w:rsidRPr="00282809" w:rsidRDefault="00282809" w:rsidP="00282809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282809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2D1796" w:rsidRDefault="002D1796"/>
    <w:sectPr w:rsidR="002D1796" w:rsidSect="002D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282809"/>
    <w:rsid w:val="00282809"/>
    <w:rsid w:val="002D1796"/>
    <w:rsid w:val="00453C3C"/>
    <w:rsid w:val="00A6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paragraph" w:styleId="1">
    <w:name w:val="heading 1"/>
    <w:basedOn w:val="a"/>
    <w:link w:val="10"/>
    <w:uiPriority w:val="9"/>
    <w:qFormat/>
    <w:rsid w:val="00282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82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8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2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28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8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8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2809"/>
    <w:rPr>
      <w:color w:val="0000FF"/>
      <w:u w:val="single"/>
    </w:rPr>
  </w:style>
  <w:style w:type="paragraph" w:customStyle="1" w:styleId="s16">
    <w:name w:val="s_16"/>
    <w:basedOn w:val="a"/>
    <w:rsid w:val="0028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8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44542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8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0801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7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1018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1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414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085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8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2413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6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2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7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7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0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66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0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4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3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6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06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7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8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4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6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8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1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7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09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212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8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0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3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4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7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73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885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79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55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2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8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5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9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2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2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78520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0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5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6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7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9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0456">
                                  <w:marLeft w:val="0"/>
                                  <w:marRight w:val="0"/>
                                  <w:marTop w:val="0"/>
                                  <w:marBottom w:val="3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5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1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22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255562/284d0e220696f28b41dddb0ce7c19732/" TargetMode="External"/><Relationship Id="rId13" Type="http://schemas.openxmlformats.org/officeDocument/2006/relationships/hyperlink" Target="https://base.garant.ru/70429494/6a0fc69d675538c85dde670c9affcd78/" TargetMode="External"/><Relationship Id="rId18" Type="http://schemas.openxmlformats.org/officeDocument/2006/relationships/hyperlink" Target="https://base.garant.ru/70291362/3d3a9e2eb4f30c73ea6671464e2a54b5/" TargetMode="External"/><Relationship Id="rId26" Type="http://schemas.openxmlformats.org/officeDocument/2006/relationships/hyperlink" Target="https://base.garant.ru/77681498/d370940eb4e7c7060f9d0929580e9b34/" TargetMode="External"/><Relationship Id="rId39" Type="http://schemas.openxmlformats.org/officeDocument/2006/relationships/hyperlink" Target="https://base.garant.ru/7225969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0429494/6a0fc69d675538c85dde670c9affcd78/" TargetMode="External"/><Relationship Id="rId34" Type="http://schemas.openxmlformats.org/officeDocument/2006/relationships/hyperlink" Target="https://base.garant.ru/72255562/284d0e220696f28b41dddb0ce7c19732/" TargetMode="External"/><Relationship Id="rId42" Type="http://schemas.openxmlformats.org/officeDocument/2006/relationships/hyperlink" Target="https://base.garant.ru/72203686/14a24e0fbbb9416936cf2056621c5dba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base.garant.ru/70429494/" TargetMode="External"/><Relationship Id="rId12" Type="http://schemas.openxmlformats.org/officeDocument/2006/relationships/hyperlink" Target="https://base.garant.ru/70429494/" TargetMode="External"/><Relationship Id="rId17" Type="http://schemas.openxmlformats.org/officeDocument/2006/relationships/hyperlink" Target="https://base.garant.ru/77681498/d370940eb4e7c7060f9d0929580e9b34/" TargetMode="External"/><Relationship Id="rId25" Type="http://schemas.openxmlformats.org/officeDocument/2006/relationships/hyperlink" Target="https://base.garant.ru/72255562/284d0e220696f28b41dddb0ce7c19732/" TargetMode="External"/><Relationship Id="rId33" Type="http://schemas.openxmlformats.org/officeDocument/2006/relationships/hyperlink" Target="https://base.garant.ru/70429494/6a0fc69d675538c85dde670c9affcd78/" TargetMode="External"/><Relationship Id="rId38" Type="http://schemas.openxmlformats.org/officeDocument/2006/relationships/hyperlink" Target="https://base.garant.ru/77681498/d370940eb4e7c7060f9d0929580e9b34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72255562/284d0e220696f28b41dddb0ce7c19732/" TargetMode="External"/><Relationship Id="rId20" Type="http://schemas.openxmlformats.org/officeDocument/2006/relationships/hyperlink" Target="https://base.garant.ru/70429494/6a0fc69d675538c85dde670c9affcd78/" TargetMode="External"/><Relationship Id="rId29" Type="http://schemas.openxmlformats.org/officeDocument/2006/relationships/hyperlink" Target="https://base.garant.ru/72255562/284d0e220696f28b41dddb0ce7c19732/" TargetMode="External"/><Relationship Id="rId41" Type="http://schemas.openxmlformats.org/officeDocument/2006/relationships/hyperlink" Target="https://base.garant.ru/73740636/81141ef86ca9d94923db2558cbf7f7a5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429494/6a0fc69d675538c85dde670c9affcd78/" TargetMode="External"/><Relationship Id="rId11" Type="http://schemas.openxmlformats.org/officeDocument/2006/relationships/hyperlink" Target="https://base.garant.ru/70429494/6a0fc69d675538c85dde670c9affcd78/" TargetMode="External"/><Relationship Id="rId24" Type="http://schemas.openxmlformats.org/officeDocument/2006/relationships/hyperlink" Target="https://base.garant.ru/70429494/6a0fc69d675538c85dde670c9affcd78/" TargetMode="External"/><Relationship Id="rId32" Type="http://schemas.openxmlformats.org/officeDocument/2006/relationships/hyperlink" Target="https://base.garant.ru/70429494/6a0fc69d675538c85dde670c9affcd78/" TargetMode="External"/><Relationship Id="rId37" Type="http://schemas.openxmlformats.org/officeDocument/2006/relationships/hyperlink" Target="https://base.garant.ru/72255562/284d0e220696f28b41dddb0ce7c19732/" TargetMode="External"/><Relationship Id="rId40" Type="http://schemas.openxmlformats.org/officeDocument/2006/relationships/hyperlink" Target="https://base.garant.ru/70429494/" TargetMode="External"/><Relationship Id="rId45" Type="http://schemas.openxmlformats.org/officeDocument/2006/relationships/hyperlink" Target="https://base.garant.ru/77681498/d370940eb4e7c7060f9d0929580e9b34/" TargetMode="External"/><Relationship Id="rId5" Type="http://schemas.openxmlformats.org/officeDocument/2006/relationships/hyperlink" Target="https://base.garant.ru/70429494/6a0fc69d675538c85dde670c9affcd78/" TargetMode="External"/><Relationship Id="rId15" Type="http://schemas.openxmlformats.org/officeDocument/2006/relationships/hyperlink" Target="https://base.garant.ru/70429494/6a0fc69d675538c85dde670c9affcd78/" TargetMode="External"/><Relationship Id="rId23" Type="http://schemas.openxmlformats.org/officeDocument/2006/relationships/hyperlink" Target="https://base.garant.ru/70429494/6a0fc69d675538c85dde670c9affcd78/" TargetMode="External"/><Relationship Id="rId28" Type="http://schemas.openxmlformats.org/officeDocument/2006/relationships/hyperlink" Target="https://base.garant.ru/70429494/6a0fc69d675538c85dde670c9affcd78/" TargetMode="External"/><Relationship Id="rId36" Type="http://schemas.openxmlformats.org/officeDocument/2006/relationships/hyperlink" Target="https://base.garant.ru/70812992/" TargetMode="External"/><Relationship Id="rId10" Type="http://schemas.openxmlformats.org/officeDocument/2006/relationships/hyperlink" Target="https://base.garant.ru/72769584/53f89421bbdaf741eb2d1ecc4ddb4c33/" TargetMode="External"/><Relationship Id="rId19" Type="http://schemas.openxmlformats.org/officeDocument/2006/relationships/hyperlink" Target="https://base.garant.ru/70291362/646cd7e8cf19279b078cdec8fcd89ce4/" TargetMode="External"/><Relationship Id="rId31" Type="http://schemas.openxmlformats.org/officeDocument/2006/relationships/hyperlink" Target="https://base.garant.ru/70764074/741609f9002bd54a24e5c49cb5af953b/" TargetMode="External"/><Relationship Id="rId44" Type="http://schemas.openxmlformats.org/officeDocument/2006/relationships/hyperlink" Target="https://base.garant.ru/72255562/284d0e220696f28b41dddb0ce7c19732/" TargetMode="External"/><Relationship Id="rId4" Type="http://schemas.openxmlformats.org/officeDocument/2006/relationships/hyperlink" Target="https://base.garant.ru/70291362/aa6f3692e07ea8b8d62a17643d65ddf6/" TargetMode="External"/><Relationship Id="rId9" Type="http://schemas.openxmlformats.org/officeDocument/2006/relationships/hyperlink" Target="https://base.garant.ru/77681498/d370940eb4e7c7060f9d0929580e9b34/" TargetMode="External"/><Relationship Id="rId14" Type="http://schemas.openxmlformats.org/officeDocument/2006/relationships/hyperlink" Target="https://base.garant.ru/70429494/6a0fc69d675538c85dde670c9affcd78/" TargetMode="External"/><Relationship Id="rId22" Type="http://schemas.openxmlformats.org/officeDocument/2006/relationships/hyperlink" Target="https://base.garant.ru/70291362/" TargetMode="External"/><Relationship Id="rId27" Type="http://schemas.openxmlformats.org/officeDocument/2006/relationships/hyperlink" Target="https://base.garant.ru/70429494/6a0fc69d675538c85dde670c9affcd78/" TargetMode="External"/><Relationship Id="rId30" Type="http://schemas.openxmlformats.org/officeDocument/2006/relationships/hyperlink" Target="https://base.garant.ru/77681498/d370940eb4e7c7060f9d0929580e9b34/" TargetMode="External"/><Relationship Id="rId35" Type="http://schemas.openxmlformats.org/officeDocument/2006/relationships/hyperlink" Target="https://base.garant.ru/77681498/d370940eb4e7c7060f9d0929580e9b34/" TargetMode="External"/><Relationship Id="rId43" Type="http://schemas.openxmlformats.org/officeDocument/2006/relationships/hyperlink" Target="https://base.garant.ru/77678493/63bb3405d52503476f03f5c9feb847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4623</Words>
  <Characters>26356</Characters>
  <Application>Microsoft Office Word</Application>
  <DocSecurity>0</DocSecurity>
  <Lines>219</Lines>
  <Paragraphs>61</Paragraphs>
  <ScaleCrop>false</ScaleCrop>
  <Company/>
  <LinksUpToDate>false</LinksUpToDate>
  <CharactersWithSpaces>30918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2020-09-10T05:22:00Z</dcterms:created>
  <dcterms:modified xsi:type="dcterms:W3CDTF">2020-09-10T05:22:00Z</dcterms:modified>
</cp:coreProperties>
</file>